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F2" w:rsidRDefault="00C46CF2" w:rsidP="004D5A13">
      <w:pPr>
        <w:pStyle w:val="En-tte"/>
        <w:jc w:val="center"/>
        <w:rPr>
          <w:b/>
          <w:color w:val="4F81BD" w:themeColor="accent1"/>
          <w:sz w:val="32"/>
          <w:szCs w:val="24"/>
          <w:u w:val="single"/>
        </w:rPr>
      </w:pPr>
      <w:r>
        <w:rPr>
          <w:b/>
          <w:color w:val="4F81BD" w:themeColor="accent1"/>
          <w:sz w:val="32"/>
          <w:szCs w:val="24"/>
          <w:u w:val="single"/>
        </w:rPr>
        <w:t>Edition 2020</w:t>
      </w:r>
    </w:p>
    <w:p w:rsidR="004A2169" w:rsidRDefault="00C46CF2" w:rsidP="004D5A13">
      <w:pPr>
        <w:pStyle w:val="En-tte"/>
        <w:jc w:val="center"/>
        <w:rPr>
          <w:b/>
          <w:color w:val="4F81BD" w:themeColor="accent1"/>
          <w:sz w:val="32"/>
          <w:szCs w:val="24"/>
          <w:u w:val="single"/>
        </w:rPr>
      </w:pPr>
      <w:r>
        <w:rPr>
          <w:b/>
          <w:color w:val="4F81BD" w:themeColor="accent1"/>
          <w:sz w:val="32"/>
          <w:szCs w:val="24"/>
          <w:u w:val="single"/>
        </w:rPr>
        <w:t xml:space="preserve">Label </w:t>
      </w:r>
      <w:r w:rsidR="009261C0" w:rsidRPr="00A91AA1">
        <w:rPr>
          <w:b/>
          <w:color w:val="4F81BD" w:themeColor="accent1"/>
          <w:sz w:val="32"/>
          <w:szCs w:val="24"/>
          <w:u w:val="single"/>
        </w:rPr>
        <w:t>« </w:t>
      </w:r>
      <w:r w:rsidR="004D5A13" w:rsidRPr="00A91AA1">
        <w:rPr>
          <w:b/>
          <w:color w:val="4F81BD" w:themeColor="accent1"/>
          <w:sz w:val="32"/>
          <w:szCs w:val="24"/>
          <w:u w:val="single"/>
        </w:rPr>
        <w:t xml:space="preserve">Droits </w:t>
      </w:r>
      <w:r w:rsidR="009261C0" w:rsidRPr="00A91AA1">
        <w:rPr>
          <w:b/>
          <w:color w:val="4F81BD" w:themeColor="accent1"/>
          <w:sz w:val="32"/>
          <w:szCs w:val="24"/>
          <w:u w:val="single"/>
        </w:rPr>
        <w:t>des usagers de la santé »</w:t>
      </w:r>
    </w:p>
    <w:p w:rsidR="00C46CF2" w:rsidRDefault="00C46CF2" w:rsidP="004D5A13">
      <w:pPr>
        <w:pStyle w:val="En-tte"/>
        <w:jc w:val="center"/>
        <w:rPr>
          <w:b/>
          <w:color w:val="4F81BD" w:themeColor="accent1"/>
          <w:sz w:val="32"/>
          <w:szCs w:val="24"/>
          <w:u w:val="single"/>
        </w:rPr>
      </w:pPr>
      <w:r>
        <w:rPr>
          <w:b/>
          <w:color w:val="4F81BD" w:themeColor="accent1"/>
          <w:sz w:val="32"/>
          <w:szCs w:val="24"/>
          <w:u w:val="single"/>
        </w:rPr>
        <w:t>Projets déposés en région Occitanie</w:t>
      </w:r>
    </w:p>
    <w:p w:rsidR="00435BBD" w:rsidRPr="00A91AA1" w:rsidRDefault="00435BBD" w:rsidP="004D5A13">
      <w:pPr>
        <w:pStyle w:val="En-tte"/>
        <w:jc w:val="center"/>
        <w:rPr>
          <w:b/>
          <w:color w:val="4F81BD" w:themeColor="accent1"/>
          <w:sz w:val="24"/>
          <w:szCs w:val="24"/>
          <w:u w:val="single"/>
        </w:rPr>
      </w:pPr>
    </w:p>
    <w:tbl>
      <w:tblPr>
        <w:tblStyle w:val="Grilledutableau"/>
        <w:tblW w:w="14737" w:type="dxa"/>
        <w:tblLayout w:type="fixed"/>
        <w:tblLook w:val="04A0" w:firstRow="1" w:lastRow="0" w:firstColumn="1" w:lastColumn="0" w:noHBand="0" w:noVBand="1"/>
      </w:tblPr>
      <w:tblGrid>
        <w:gridCol w:w="108"/>
        <w:gridCol w:w="3998"/>
        <w:gridCol w:w="4111"/>
        <w:gridCol w:w="6238"/>
        <w:gridCol w:w="282"/>
      </w:tblGrid>
      <w:tr w:rsidR="00C46CF2" w:rsidTr="007A6F94">
        <w:trPr>
          <w:gridBefore w:val="1"/>
          <w:wBefore w:w="108" w:type="dxa"/>
          <w:trHeight w:val="893"/>
        </w:trPr>
        <w:tc>
          <w:tcPr>
            <w:tcW w:w="3998" w:type="dxa"/>
            <w:vAlign w:val="center"/>
          </w:tcPr>
          <w:p w:rsidR="00C46CF2" w:rsidRPr="00C514A8" w:rsidRDefault="00C46CF2" w:rsidP="00C46CF2">
            <w:pPr>
              <w:jc w:val="center"/>
              <w:rPr>
                <w:rStyle w:val="Titredulivre"/>
              </w:rPr>
            </w:pPr>
            <w:r w:rsidRPr="00C514A8">
              <w:rPr>
                <w:rStyle w:val="Titredulivre"/>
              </w:rPr>
              <w:t>Nom de la structure</w:t>
            </w:r>
          </w:p>
        </w:tc>
        <w:tc>
          <w:tcPr>
            <w:tcW w:w="4111" w:type="dxa"/>
            <w:vAlign w:val="center"/>
          </w:tcPr>
          <w:p w:rsidR="00C46CF2" w:rsidRPr="008F2531" w:rsidRDefault="00C46CF2" w:rsidP="00C46CF2">
            <w:pPr>
              <w:jc w:val="center"/>
              <w:rPr>
                <w:rStyle w:val="Titredulivre"/>
              </w:rPr>
            </w:pPr>
            <w:r w:rsidRPr="008F2531">
              <w:rPr>
                <w:rStyle w:val="Titredulivre"/>
              </w:rPr>
              <w:t>Intitulé du projet</w:t>
            </w:r>
          </w:p>
        </w:tc>
        <w:tc>
          <w:tcPr>
            <w:tcW w:w="6520" w:type="dxa"/>
            <w:gridSpan w:val="2"/>
            <w:vAlign w:val="center"/>
          </w:tcPr>
          <w:p w:rsidR="00C46CF2" w:rsidRPr="00F74BE5" w:rsidRDefault="00C46CF2" w:rsidP="00C46CF2">
            <w:pPr>
              <w:jc w:val="center"/>
              <w:rPr>
                <w:rStyle w:val="Titredulivre"/>
              </w:rPr>
            </w:pPr>
            <w:r w:rsidRPr="00F74BE5">
              <w:rPr>
                <w:rStyle w:val="Titredulivre"/>
              </w:rPr>
              <w:t>Résumé du projet</w:t>
            </w:r>
          </w:p>
        </w:tc>
      </w:tr>
      <w:tr w:rsidR="00C46CF2" w:rsidTr="00C514A8">
        <w:trPr>
          <w:gridBefore w:val="1"/>
          <w:wBefore w:w="108" w:type="dxa"/>
          <w:trHeight w:val="3146"/>
        </w:trPr>
        <w:tc>
          <w:tcPr>
            <w:tcW w:w="3998" w:type="dxa"/>
            <w:vAlign w:val="center"/>
          </w:tcPr>
          <w:p w:rsidR="00C46CF2" w:rsidRPr="00C514A8" w:rsidRDefault="00C46CF2" w:rsidP="00825F54">
            <w:pPr>
              <w:jc w:val="both"/>
              <w:rPr>
                <w:rStyle w:val="Emphaseintense"/>
                <w:b w:val="0"/>
                <w:i w:val="0"/>
                <w:color w:val="auto"/>
              </w:rPr>
            </w:pPr>
            <w:r w:rsidRPr="00C514A8">
              <w:rPr>
                <w:rStyle w:val="Emphaseintense"/>
                <w:color w:val="auto"/>
              </w:rPr>
              <w:t xml:space="preserve">Clinique du Sud </w:t>
            </w:r>
            <w:r w:rsidR="00C514A8">
              <w:rPr>
                <w:rStyle w:val="Emphaseintense"/>
                <w:color w:val="auto"/>
              </w:rPr>
              <w:t xml:space="preserve">à </w:t>
            </w:r>
            <w:r w:rsidRPr="00C514A8">
              <w:rPr>
                <w:rStyle w:val="Emphaseintense"/>
                <w:color w:val="auto"/>
              </w:rPr>
              <w:t>Carcassonne</w:t>
            </w:r>
          </w:p>
          <w:p w:rsidR="00C46CF2" w:rsidRPr="00C514A8" w:rsidRDefault="00C46CF2" w:rsidP="00543CD2">
            <w:pPr>
              <w:rPr>
                <w:rStyle w:val="Emphaseintense"/>
                <w:b w:val="0"/>
                <w:i w:val="0"/>
                <w:color w:val="auto"/>
              </w:rPr>
            </w:pPr>
            <w:r w:rsidRPr="00C514A8">
              <w:rPr>
                <w:rStyle w:val="Emphaseintense"/>
                <w:b w:val="0"/>
                <w:i w:val="0"/>
                <w:color w:val="auto"/>
              </w:rPr>
              <w:t>(AUDE)</w:t>
            </w:r>
          </w:p>
        </w:tc>
        <w:tc>
          <w:tcPr>
            <w:tcW w:w="4111" w:type="dxa"/>
            <w:vAlign w:val="center"/>
          </w:tcPr>
          <w:p w:rsidR="00C46CF2" w:rsidRDefault="00C46CF2" w:rsidP="00DA493B">
            <w:pPr>
              <w:jc w:val="both"/>
              <w:rPr>
                <w:b/>
              </w:rPr>
            </w:pPr>
            <w:r>
              <w:rPr>
                <w:b/>
              </w:rPr>
              <w:t>Espace d'Aide, Informations et Accompagnement (Espace AIA)</w:t>
            </w:r>
          </w:p>
        </w:tc>
        <w:tc>
          <w:tcPr>
            <w:tcW w:w="6520" w:type="dxa"/>
            <w:gridSpan w:val="2"/>
            <w:vAlign w:val="center"/>
          </w:tcPr>
          <w:p w:rsidR="00C46CF2" w:rsidRDefault="00C46CF2" w:rsidP="00825F54">
            <w:pPr>
              <w:jc w:val="both"/>
            </w:pPr>
            <w:r>
              <w:t>Mise en place dans un espace dédié, de réunions animées par les Représentants des Usagers de l'établissement, destinées aux patients et à leurs proches, visant à les conseiller dans leurs démarches administratives de reconnaissance de leur situation de handicap et d'aides financières (dossier MDPH, information sur les associations existantes sur ce secteur…).</w:t>
            </w:r>
          </w:p>
          <w:p w:rsidR="00C46CF2" w:rsidRDefault="00C46CF2" w:rsidP="00825F54">
            <w:pPr>
              <w:jc w:val="both"/>
            </w:pPr>
            <w:r>
              <w:t>Réunions collectives, mensuelles et d’une durée d’environ 1h.</w:t>
            </w:r>
          </w:p>
          <w:p w:rsidR="00C46CF2" w:rsidRDefault="00C46CF2" w:rsidP="00825F54">
            <w:pPr>
              <w:jc w:val="both"/>
            </w:pPr>
            <w:r>
              <w:t xml:space="preserve">Un partenariat médecin / Représentant des Usagers / assistante sociale a été mis en place pour déterminer les actions à entreprendre suite à ces rencontres. </w:t>
            </w:r>
          </w:p>
        </w:tc>
      </w:tr>
      <w:tr w:rsidR="00C46CF2" w:rsidTr="007A6F94">
        <w:trPr>
          <w:gridBefore w:val="1"/>
          <w:wBefore w:w="108" w:type="dxa"/>
          <w:trHeight w:val="3109"/>
        </w:trPr>
        <w:tc>
          <w:tcPr>
            <w:tcW w:w="3998" w:type="dxa"/>
            <w:tcBorders>
              <w:bottom w:val="single" w:sz="4" w:space="0" w:color="auto"/>
            </w:tcBorders>
            <w:vAlign w:val="center"/>
          </w:tcPr>
          <w:p w:rsidR="00C46CF2" w:rsidRPr="00C514A8" w:rsidRDefault="00C46CF2" w:rsidP="008549F2">
            <w:pPr>
              <w:rPr>
                <w:rStyle w:val="Emphaseintense"/>
                <w:color w:val="auto"/>
              </w:rPr>
            </w:pPr>
            <w:r w:rsidRPr="00C514A8">
              <w:rPr>
                <w:rStyle w:val="Emphaseintense"/>
                <w:color w:val="auto"/>
              </w:rPr>
              <w:t>CHI des Vallées de l'Ariège à Foix</w:t>
            </w:r>
          </w:p>
          <w:p w:rsidR="00C46CF2" w:rsidRPr="00C514A8" w:rsidRDefault="00C46CF2" w:rsidP="008549F2">
            <w:pPr>
              <w:rPr>
                <w:rStyle w:val="Emphaseintense"/>
                <w:b w:val="0"/>
                <w:i w:val="0"/>
                <w:color w:val="auto"/>
              </w:rPr>
            </w:pPr>
            <w:r w:rsidRPr="00C514A8">
              <w:rPr>
                <w:rStyle w:val="Emphaseintense"/>
                <w:b w:val="0"/>
                <w:i w:val="0"/>
                <w:color w:val="auto"/>
              </w:rPr>
              <w:t>(ARIEGE)</w:t>
            </w:r>
          </w:p>
        </w:tc>
        <w:tc>
          <w:tcPr>
            <w:tcW w:w="4111" w:type="dxa"/>
            <w:tcBorders>
              <w:bottom w:val="single" w:sz="4" w:space="0" w:color="auto"/>
            </w:tcBorders>
            <w:vAlign w:val="center"/>
          </w:tcPr>
          <w:p w:rsidR="00C46CF2" w:rsidRDefault="00C46CF2" w:rsidP="008549F2">
            <w:pPr>
              <w:rPr>
                <w:b/>
              </w:rPr>
            </w:pPr>
            <w:r>
              <w:rPr>
                <w:b/>
              </w:rPr>
              <w:t>Comité bientraitance et respect des droits des usagers inter-établissements</w:t>
            </w:r>
          </w:p>
        </w:tc>
        <w:tc>
          <w:tcPr>
            <w:tcW w:w="6520" w:type="dxa"/>
            <w:gridSpan w:val="2"/>
            <w:tcBorders>
              <w:bottom w:val="single" w:sz="4" w:space="0" w:color="auto"/>
            </w:tcBorders>
            <w:vAlign w:val="center"/>
          </w:tcPr>
          <w:p w:rsidR="00C46CF2" w:rsidRDefault="00C46CF2" w:rsidP="008549F2">
            <w:r w:rsidRPr="004059EF">
              <w:t xml:space="preserve">Mise en place d'un Comité de </w:t>
            </w:r>
            <w:r>
              <w:t>B</w:t>
            </w:r>
            <w:r w:rsidRPr="004059EF">
              <w:t>ientraitance et</w:t>
            </w:r>
            <w:r>
              <w:t xml:space="preserve"> de R</w:t>
            </w:r>
            <w:r w:rsidRPr="004059EF">
              <w:t xml:space="preserve">espect des </w:t>
            </w:r>
            <w:r>
              <w:t>D</w:t>
            </w:r>
            <w:r w:rsidRPr="004059EF">
              <w:t xml:space="preserve">roits des </w:t>
            </w:r>
            <w:r>
              <w:t>patients pour l'ensemble des établissements du GHT.</w:t>
            </w:r>
          </w:p>
          <w:p w:rsidR="00C46CF2" w:rsidRPr="00207B05" w:rsidRDefault="00C46CF2" w:rsidP="008549F2">
            <w:r>
              <w:t>Comité composé de représentants des CDU, des CVS, du Comité éthique, du service de santé au travail, des IFSI, et des professionnels référents bientraitance.</w:t>
            </w:r>
            <w:r w:rsidRPr="00207B05">
              <w:rPr>
                <w:color w:val="FF0000"/>
              </w:rPr>
              <w:t xml:space="preserve"> </w:t>
            </w:r>
            <w:r w:rsidRPr="00207B05">
              <w:t>3 réunions / an à minima et différents groupes de travail inter</w:t>
            </w:r>
            <w:r>
              <w:t xml:space="preserve">venant </w:t>
            </w:r>
            <w:r w:rsidRPr="00207B05">
              <w:t>sur des thématiques</w:t>
            </w:r>
            <w:r>
              <w:t xml:space="preserve"> définies</w:t>
            </w:r>
          </w:p>
          <w:p w:rsidR="00C46CF2" w:rsidRDefault="00C46CF2" w:rsidP="008549F2">
            <w:r>
              <w:t>Ses principales actions ont été les suivantes :</w:t>
            </w:r>
          </w:p>
          <w:p w:rsidR="00C46CF2" w:rsidRDefault="00C46CF2" w:rsidP="008549F2">
            <w:pPr>
              <w:pStyle w:val="Paragraphedeliste"/>
              <w:numPr>
                <w:ilvl w:val="0"/>
                <w:numId w:val="4"/>
              </w:numPr>
              <w:ind w:left="317" w:hanging="142"/>
            </w:pPr>
            <w:r>
              <w:t>Elaboration d'une procédure de déclaration des faits de maltraitance et d'un recueil d'informations préoccupantes</w:t>
            </w:r>
          </w:p>
          <w:p w:rsidR="00C46CF2" w:rsidRDefault="00C46CF2" w:rsidP="008549F2">
            <w:pPr>
              <w:pStyle w:val="Paragraphedeliste"/>
              <w:numPr>
                <w:ilvl w:val="0"/>
                <w:numId w:val="4"/>
              </w:numPr>
              <w:ind w:left="317" w:hanging="142"/>
            </w:pPr>
            <w:r>
              <w:t>Elaboration d'une charte de la bientraitance inter-établissements</w:t>
            </w:r>
          </w:p>
          <w:p w:rsidR="00C46CF2" w:rsidRDefault="00C46CF2" w:rsidP="008549F2">
            <w:pPr>
              <w:pStyle w:val="Paragraphedeliste"/>
              <w:numPr>
                <w:ilvl w:val="0"/>
                <w:numId w:val="4"/>
              </w:numPr>
              <w:ind w:left="317" w:hanging="142"/>
            </w:pPr>
            <w:r>
              <w:t>Mise en place des "supervisions d'équipes" réalisées par des psychologues</w:t>
            </w:r>
          </w:p>
          <w:p w:rsidR="00C46CF2" w:rsidRPr="004059EF" w:rsidRDefault="00C46CF2" w:rsidP="00C514A8">
            <w:pPr>
              <w:pStyle w:val="Paragraphedeliste"/>
              <w:numPr>
                <w:ilvl w:val="0"/>
                <w:numId w:val="4"/>
              </w:numPr>
              <w:ind w:left="317" w:hanging="142"/>
            </w:pPr>
            <w:r>
              <w:t>Proposition de formations</w:t>
            </w:r>
          </w:p>
        </w:tc>
      </w:tr>
      <w:tr w:rsidR="00C46CF2" w:rsidTr="00C514A8">
        <w:trPr>
          <w:gridBefore w:val="1"/>
          <w:wBefore w:w="108" w:type="dxa"/>
          <w:trHeight w:val="2404"/>
        </w:trPr>
        <w:tc>
          <w:tcPr>
            <w:tcW w:w="3998" w:type="dxa"/>
            <w:vAlign w:val="center"/>
          </w:tcPr>
          <w:p w:rsidR="00C46CF2" w:rsidRPr="00C514A8" w:rsidRDefault="00C46CF2" w:rsidP="00825F54">
            <w:pPr>
              <w:jc w:val="both"/>
              <w:rPr>
                <w:rStyle w:val="Emphaseintense"/>
                <w:color w:val="auto"/>
              </w:rPr>
            </w:pPr>
            <w:r w:rsidRPr="00C514A8">
              <w:rPr>
                <w:rStyle w:val="Emphaseintense"/>
                <w:color w:val="auto"/>
              </w:rPr>
              <w:lastRenderedPageBreak/>
              <w:t>Clinique la Recouvrance à Fronton</w:t>
            </w:r>
          </w:p>
          <w:p w:rsidR="00C46CF2" w:rsidRPr="00C514A8" w:rsidRDefault="00C46CF2" w:rsidP="00C46CF2">
            <w:pPr>
              <w:jc w:val="both"/>
              <w:rPr>
                <w:rStyle w:val="Emphaseintense"/>
                <w:b w:val="0"/>
                <w:i w:val="0"/>
                <w:color w:val="auto"/>
              </w:rPr>
            </w:pPr>
            <w:r w:rsidRPr="00C514A8">
              <w:rPr>
                <w:rStyle w:val="Emphaseintense"/>
                <w:b w:val="0"/>
                <w:i w:val="0"/>
                <w:color w:val="auto"/>
              </w:rPr>
              <w:t>(HAUTE-GARONNE)</w:t>
            </w:r>
          </w:p>
        </w:tc>
        <w:tc>
          <w:tcPr>
            <w:tcW w:w="4111" w:type="dxa"/>
            <w:vAlign w:val="center"/>
          </w:tcPr>
          <w:p w:rsidR="00C46CF2" w:rsidRDefault="00C46CF2" w:rsidP="00825F54">
            <w:pPr>
              <w:jc w:val="both"/>
              <w:rPr>
                <w:b/>
              </w:rPr>
            </w:pPr>
            <w:r>
              <w:rPr>
                <w:b/>
              </w:rPr>
              <w:t>Le patient citoyen et acteur du bien vivre ensemble</w:t>
            </w:r>
          </w:p>
        </w:tc>
        <w:tc>
          <w:tcPr>
            <w:tcW w:w="6520" w:type="dxa"/>
            <w:gridSpan w:val="2"/>
            <w:vAlign w:val="center"/>
          </w:tcPr>
          <w:p w:rsidR="00C46CF2" w:rsidRDefault="00C46CF2" w:rsidP="00825F54">
            <w:pPr>
              <w:jc w:val="both"/>
            </w:pPr>
            <w:r w:rsidRPr="00AC59DB">
              <w:t>Mise en place d'un atelier "vie collective" et élaboration</w:t>
            </w:r>
            <w:r>
              <w:t xml:space="preserve"> d'une "charte du bien vivre en communauté".</w:t>
            </w:r>
          </w:p>
          <w:p w:rsidR="00C46CF2" w:rsidRDefault="00C46CF2" w:rsidP="00825F54">
            <w:pPr>
              <w:jc w:val="both"/>
            </w:pPr>
            <w:r>
              <w:t>Il s'agit d'un espace d'expression où les thèmes abordés sont proposés par les patients. Temps d'échanges hebdomadaires avec de patients volontaires, animés par l'assistante sociale de l'établissement.</w:t>
            </w:r>
          </w:p>
          <w:p w:rsidR="00C46CF2" w:rsidRDefault="00C46CF2" w:rsidP="00825F54">
            <w:pPr>
              <w:jc w:val="both"/>
            </w:pPr>
            <w:r>
              <w:t>Au cours de ces entretiens, un temps est consacré à la rédaction de la charte.</w:t>
            </w:r>
          </w:p>
        </w:tc>
      </w:tr>
      <w:tr w:rsidR="00C46CF2" w:rsidTr="00C514A8">
        <w:trPr>
          <w:gridBefore w:val="1"/>
          <w:wBefore w:w="108" w:type="dxa"/>
          <w:trHeight w:val="1979"/>
        </w:trPr>
        <w:tc>
          <w:tcPr>
            <w:tcW w:w="3998" w:type="dxa"/>
            <w:vAlign w:val="center"/>
          </w:tcPr>
          <w:p w:rsidR="00C46CF2" w:rsidRPr="00C514A8" w:rsidRDefault="00C46CF2" w:rsidP="00825F54">
            <w:pPr>
              <w:jc w:val="both"/>
              <w:rPr>
                <w:rStyle w:val="Emphaseintense"/>
                <w:b w:val="0"/>
                <w:i w:val="0"/>
                <w:color w:val="auto"/>
              </w:rPr>
            </w:pPr>
            <w:r w:rsidRPr="00C514A8">
              <w:rPr>
                <w:rStyle w:val="Emphaseintense"/>
                <w:color w:val="auto"/>
              </w:rPr>
              <w:t xml:space="preserve">CH Gérard Marchant </w:t>
            </w:r>
            <w:r w:rsidR="00C514A8">
              <w:rPr>
                <w:rStyle w:val="Emphaseintense"/>
                <w:color w:val="auto"/>
              </w:rPr>
              <w:t xml:space="preserve">à </w:t>
            </w:r>
            <w:r w:rsidRPr="00C514A8">
              <w:rPr>
                <w:rStyle w:val="Emphaseintense"/>
                <w:color w:val="auto"/>
              </w:rPr>
              <w:t>Toulouse</w:t>
            </w:r>
          </w:p>
          <w:p w:rsidR="00C46CF2" w:rsidRPr="00C514A8" w:rsidRDefault="00C46CF2" w:rsidP="00C514A8">
            <w:pPr>
              <w:jc w:val="both"/>
              <w:rPr>
                <w:rStyle w:val="Emphaseintense"/>
                <w:b w:val="0"/>
                <w:i w:val="0"/>
                <w:color w:val="auto"/>
              </w:rPr>
            </w:pPr>
            <w:r w:rsidRPr="00C514A8">
              <w:rPr>
                <w:rStyle w:val="Emphaseintense"/>
                <w:b w:val="0"/>
                <w:i w:val="0"/>
                <w:color w:val="auto"/>
              </w:rPr>
              <w:t>(HAUTE GARONNE)</w:t>
            </w:r>
          </w:p>
        </w:tc>
        <w:tc>
          <w:tcPr>
            <w:tcW w:w="4111" w:type="dxa"/>
            <w:vAlign w:val="center"/>
          </w:tcPr>
          <w:p w:rsidR="00C46CF2" w:rsidRDefault="00C46CF2" w:rsidP="00825F54">
            <w:pPr>
              <w:jc w:val="both"/>
              <w:rPr>
                <w:b/>
              </w:rPr>
            </w:pPr>
            <w:r>
              <w:rPr>
                <w:b/>
              </w:rPr>
              <w:t>Les réunions soignants-soignés, rencontres et échanges autour du soin</w:t>
            </w:r>
          </w:p>
        </w:tc>
        <w:tc>
          <w:tcPr>
            <w:tcW w:w="6520" w:type="dxa"/>
            <w:gridSpan w:val="2"/>
            <w:vAlign w:val="center"/>
          </w:tcPr>
          <w:p w:rsidR="00C46CF2" w:rsidRDefault="00C46CF2" w:rsidP="00825F54">
            <w:pPr>
              <w:jc w:val="both"/>
            </w:pPr>
            <w:r>
              <w:t xml:space="preserve">Création d’un espace de rencontre et d'échange autour du soin. Réunion  1 fois / mois autour d'un café de l'ensemble des patients et des soignants. </w:t>
            </w:r>
          </w:p>
          <w:p w:rsidR="00C46CF2" w:rsidRDefault="00C46CF2" w:rsidP="00825F54">
            <w:pPr>
              <w:jc w:val="both"/>
            </w:pPr>
            <w:r>
              <w:t>Une boîte à idées est mise à disposition afin que les patients y déposent les sujets qu'ils souhaitent voir abordés lors de ces groupes d'échange.</w:t>
            </w:r>
          </w:p>
        </w:tc>
      </w:tr>
      <w:tr w:rsidR="00C46CF2" w:rsidTr="007A6F94">
        <w:trPr>
          <w:gridBefore w:val="1"/>
          <w:wBefore w:w="108" w:type="dxa"/>
          <w:trHeight w:val="2684"/>
        </w:trPr>
        <w:tc>
          <w:tcPr>
            <w:tcW w:w="3998" w:type="dxa"/>
            <w:vAlign w:val="center"/>
          </w:tcPr>
          <w:p w:rsidR="00C46CF2" w:rsidRPr="00C514A8" w:rsidRDefault="00C46CF2" w:rsidP="00825F54">
            <w:pPr>
              <w:jc w:val="both"/>
              <w:rPr>
                <w:rStyle w:val="Emphaseintense"/>
                <w:b w:val="0"/>
                <w:i w:val="0"/>
                <w:color w:val="auto"/>
              </w:rPr>
            </w:pPr>
            <w:r w:rsidRPr="00C514A8">
              <w:rPr>
                <w:rStyle w:val="Emphaseintense"/>
                <w:color w:val="auto"/>
              </w:rPr>
              <w:t>CHU Toulouse</w:t>
            </w:r>
          </w:p>
          <w:p w:rsidR="00C46CF2" w:rsidRPr="00C514A8" w:rsidRDefault="00C46CF2" w:rsidP="00C46CF2">
            <w:pPr>
              <w:jc w:val="both"/>
              <w:rPr>
                <w:rStyle w:val="Emphaseintense"/>
                <w:b w:val="0"/>
                <w:i w:val="0"/>
                <w:color w:val="auto"/>
              </w:rPr>
            </w:pPr>
            <w:r w:rsidRPr="00C514A8">
              <w:rPr>
                <w:rStyle w:val="Emphaseintense"/>
                <w:b w:val="0"/>
                <w:i w:val="0"/>
                <w:color w:val="auto"/>
              </w:rPr>
              <w:t>(HAUTE GARONNE)</w:t>
            </w:r>
          </w:p>
          <w:p w:rsidR="00C46CF2" w:rsidRPr="00C514A8" w:rsidRDefault="00C46CF2" w:rsidP="00F96FE7">
            <w:pPr>
              <w:rPr>
                <w:rStyle w:val="Emphaseintense"/>
                <w:color w:val="auto"/>
              </w:rPr>
            </w:pPr>
          </w:p>
        </w:tc>
        <w:tc>
          <w:tcPr>
            <w:tcW w:w="4111" w:type="dxa"/>
            <w:vAlign w:val="center"/>
          </w:tcPr>
          <w:p w:rsidR="00C46CF2" w:rsidRPr="00C742F5" w:rsidRDefault="00C46CF2" w:rsidP="00825F54">
            <w:pPr>
              <w:jc w:val="both"/>
              <w:rPr>
                <w:b/>
              </w:rPr>
            </w:pPr>
            <w:r>
              <w:rPr>
                <w:b/>
              </w:rPr>
              <w:t>L'Espace Associations –Usagers (EA – U), un espace d'humanité et de citoyenneté</w:t>
            </w:r>
          </w:p>
        </w:tc>
        <w:tc>
          <w:tcPr>
            <w:tcW w:w="6520" w:type="dxa"/>
            <w:gridSpan w:val="2"/>
            <w:vAlign w:val="center"/>
          </w:tcPr>
          <w:p w:rsidR="00C46CF2" w:rsidRDefault="00C46CF2" w:rsidP="00825F54">
            <w:pPr>
              <w:jc w:val="both"/>
            </w:pPr>
            <w:r>
              <w:t>Espace animé par des bénévoles d'associations, coordonné par la Direction Qualité du CHU, permettant d'améliorer la connaissance des associations de patients auprès des usagers, des professionnels de santé et des associations entre elles.</w:t>
            </w:r>
          </w:p>
          <w:p w:rsidR="00C46CF2" w:rsidRDefault="00C46CF2" w:rsidP="00825F54">
            <w:pPr>
              <w:jc w:val="both"/>
            </w:pPr>
            <w:r>
              <w:t>C'est un lieu d'échange, d'écoute, de soutien et d'information destiné à la fois aux usagers et aux professionnels.</w:t>
            </w:r>
          </w:p>
          <w:p w:rsidR="00C46CF2" w:rsidRDefault="00C46CF2" w:rsidP="00825F54">
            <w:pPr>
              <w:jc w:val="both"/>
            </w:pPr>
            <w:r>
              <w:t xml:space="preserve">De nombreuses animations sont proposées telles des "Café parole thématique" (café thyroïde, café SED, café ENDO) ou des actions de santé publique (journée du rein, </w:t>
            </w:r>
            <w:proofErr w:type="spellStart"/>
            <w:r>
              <w:t>aftr</w:t>
            </w:r>
            <w:proofErr w:type="spellEnd"/>
            <w:r>
              <w:t xml:space="preserve"> </w:t>
            </w:r>
            <w:proofErr w:type="spellStart"/>
            <w:r>
              <w:t>work</w:t>
            </w:r>
            <w:proofErr w:type="spellEnd"/>
            <w:r>
              <w:t xml:space="preserve"> diabète, conférence syndrome </w:t>
            </w:r>
            <w:proofErr w:type="spellStart"/>
            <w:r>
              <w:t>Ehlers</w:t>
            </w:r>
            <w:proofErr w:type="spellEnd"/>
            <w:r>
              <w:t xml:space="preserve"> </w:t>
            </w:r>
            <w:proofErr w:type="spellStart"/>
            <w:r>
              <w:t>Danlos</w:t>
            </w:r>
            <w:proofErr w:type="spellEnd"/>
            <w:r>
              <w:t>), ou encore des tables rondes (endométriose).</w:t>
            </w:r>
          </w:p>
          <w:p w:rsidR="00C46CF2" w:rsidRDefault="00C46CF2" w:rsidP="00825F54">
            <w:pPr>
              <w:jc w:val="both"/>
            </w:pPr>
            <w:r>
              <w:t xml:space="preserve">Des permanences journalières sont assurées. Les locaux sont spacieux, bien exposés, appropriés pour accueillir du grand public. </w:t>
            </w:r>
          </w:p>
          <w:p w:rsidR="00C46CF2" w:rsidRDefault="00C46CF2" w:rsidP="00C514A8">
            <w:pPr>
              <w:jc w:val="both"/>
            </w:pPr>
            <w:r>
              <w:t>Ces espaces sont identifiés par un logo (il existe 3 EA – U sur le CHU)</w:t>
            </w:r>
          </w:p>
          <w:p w:rsidR="00C514A8" w:rsidRDefault="00C514A8" w:rsidP="00C514A8">
            <w:pPr>
              <w:jc w:val="both"/>
            </w:pPr>
          </w:p>
        </w:tc>
      </w:tr>
      <w:tr w:rsidR="00C46CF2" w:rsidTr="007A6F94">
        <w:trPr>
          <w:gridBefore w:val="1"/>
          <w:wBefore w:w="108" w:type="dxa"/>
          <w:trHeight w:val="3251"/>
        </w:trPr>
        <w:tc>
          <w:tcPr>
            <w:tcW w:w="3998" w:type="dxa"/>
            <w:vAlign w:val="center"/>
          </w:tcPr>
          <w:p w:rsidR="00C46CF2" w:rsidRPr="00C514A8" w:rsidRDefault="00C46CF2" w:rsidP="00825F54">
            <w:pPr>
              <w:jc w:val="both"/>
              <w:rPr>
                <w:rStyle w:val="Emphaseintense"/>
                <w:color w:val="auto"/>
              </w:rPr>
            </w:pPr>
            <w:r w:rsidRPr="00C514A8">
              <w:rPr>
                <w:rStyle w:val="Emphaseintense"/>
                <w:color w:val="auto"/>
              </w:rPr>
              <w:lastRenderedPageBreak/>
              <w:t>CH de Bigorre à Tarbes</w:t>
            </w:r>
          </w:p>
          <w:p w:rsidR="00C46CF2" w:rsidRPr="00C514A8" w:rsidRDefault="007A6F94" w:rsidP="00544B90">
            <w:pPr>
              <w:rPr>
                <w:rStyle w:val="Emphaseintense"/>
                <w:color w:val="auto"/>
              </w:rPr>
            </w:pPr>
            <w:r w:rsidRPr="00C514A8">
              <w:rPr>
                <w:rStyle w:val="Emphaseintense"/>
                <w:b w:val="0"/>
                <w:i w:val="0"/>
                <w:color w:val="auto"/>
              </w:rPr>
              <w:t>(HAUTE PYRENEES)</w:t>
            </w:r>
          </w:p>
        </w:tc>
        <w:tc>
          <w:tcPr>
            <w:tcW w:w="4111" w:type="dxa"/>
            <w:vAlign w:val="center"/>
          </w:tcPr>
          <w:p w:rsidR="00C46CF2" w:rsidRPr="00C742F5" w:rsidRDefault="00C46CF2" w:rsidP="00825F54">
            <w:pPr>
              <w:jc w:val="both"/>
              <w:rPr>
                <w:b/>
              </w:rPr>
            </w:pPr>
            <w:r>
              <w:rPr>
                <w:b/>
              </w:rPr>
              <w:t>Projet des usagers: usagers partenaires dans une réflexion collective</w:t>
            </w:r>
          </w:p>
        </w:tc>
        <w:tc>
          <w:tcPr>
            <w:tcW w:w="6520" w:type="dxa"/>
            <w:gridSpan w:val="2"/>
            <w:vAlign w:val="center"/>
          </w:tcPr>
          <w:p w:rsidR="00C46CF2" w:rsidRDefault="00C46CF2" w:rsidP="00825F54">
            <w:pPr>
              <w:jc w:val="both"/>
            </w:pPr>
            <w:r>
              <w:t>Elaboration d'un projet des usagers commun aux 3 sites du CH de Bigorre. Ce projet comporte 3 axes :</w:t>
            </w:r>
          </w:p>
          <w:p w:rsidR="00C46CF2" w:rsidRDefault="00C46CF2" w:rsidP="00825F54">
            <w:pPr>
              <w:pStyle w:val="Paragraphedeliste"/>
              <w:numPr>
                <w:ilvl w:val="0"/>
                <w:numId w:val="4"/>
              </w:numPr>
              <w:ind w:left="317" w:hanging="142"/>
              <w:jc w:val="both"/>
            </w:pPr>
            <w:r>
              <w:t>Droit à l'information (promouvoir notamment une information éclairée sur les directives anticipées)</w:t>
            </w:r>
          </w:p>
          <w:p w:rsidR="00C46CF2" w:rsidRDefault="00C46CF2" w:rsidP="00825F54">
            <w:pPr>
              <w:pStyle w:val="Paragraphedeliste"/>
              <w:numPr>
                <w:ilvl w:val="0"/>
                <w:numId w:val="4"/>
              </w:numPr>
              <w:ind w:left="317" w:hanging="142"/>
              <w:jc w:val="both"/>
            </w:pPr>
            <w:r>
              <w:t>Amélioration de l'accès aux soins par une communication adaptée et complète, amélioration des parcours des personnes vulnérables (notamment les personnes âgées), anticipation et coordinations de la sortie</w:t>
            </w:r>
          </w:p>
          <w:p w:rsidR="00C46CF2" w:rsidRDefault="00C46CF2" w:rsidP="00825F54">
            <w:pPr>
              <w:pStyle w:val="Paragraphedeliste"/>
              <w:numPr>
                <w:ilvl w:val="0"/>
                <w:numId w:val="4"/>
              </w:numPr>
              <w:ind w:left="317" w:hanging="142"/>
              <w:jc w:val="both"/>
            </w:pPr>
            <w:r>
              <w:t>Contribution des usagers – acteurs de la démarche qualité</w:t>
            </w:r>
          </w:p>
          <w:p w:rsidR="00C46CF2" w:rsidRDefault="00C46CF2" w:rsidP="00544B90">
            <w:pPr>
              <w:pStyle w:val="Paragraphedeliste"/>
              <w:ind w:left="317"/>
              <w:jc w:val="both"/>
            </w:pPr>
          </w:p>
          <w:p w:rsidR="00C46CF2" w:rsidRDefault="00C46CF2" w:rsidP="00825F54">
            <w:pPr>
              <w:jc w:val="both"/>
            </w:pPr>
            <w:r>
              <w:t>Pour l'élaboration de ce projet des usagers, des groupes de travail sont mis en place, composés d'un Représentant des Usagers, un médecin, un professionnel ressource (dans le respect de la représentativité des 3 établissements). Ils peuvent être complétés d'associations intervenant dans les établissements.</w:t>
            </w:r>
          </w:p>
        </w:tc>
      </w:tr>
      <w:tr w:rsidR="00C46CF2" w:rsidTr="00C514A8">
        <w:trPr>
          <w:gridBefore w:val="1"/>
          <w:wBefore w:w="108" w:type="dxa"/>
          <w:trHeight w:val="4176"/>
        </w:trPr>
        <w:tc>
          <w:tcPr>
            <w:tcW w:w="3998" w:type="dxa"/>
            <w:vAlign w:val="center"/>
          </w:tcPr>
          <w:p w:rsidR="00C46CF2" w:rsidRPr="00C514A8" w:rsidRDefault="00C46CF2" w:rsidP="00825F54">
            <w:pPr>
              <w:jc w:val="both"/>
              <w:rPr>
                <w:rStyle w:val="Emphaseintense"/>
                <w:b w:val="0"/>
                <w:i w:val="0"/>
                <w:color w:val="auto"/>
              </w:rPr>
            </w:pPr>
            <w:r w:rsidRPr="00C514A8">
              <w:rPr>
                <w:rStyle w:val="Emphaseintense"/>
                <w:color w:val="auto"/>
              </w:rPr>
              <w:t>Nouvelle clinique Bonnefon à Alès</w:t>
            </w:r>
          </w:p>
          <w:p w:rsidR="00C46CF2" w:rsidRPr="00C514A8" w:rsidRDefault="007A6F94" w:rsidP="001B18FC">
            <w:pPr>
              <w:rPr>
                <w:rStyle w:val="Emphaseintense"/>
                <w:b w:val="0"/>
                <w:color w:val="auto"/>
              </w:rPr>
            </w:pPr>
            <w:r w:rsidRPr="00C514A8">
              <w:rPr>
                <w:rStyle w:val="Emphaseintense"/>
                <w:b w:val="0"/>
                <w:i w:val="0"/>
                <w:color w:val="auto"/>
              </w:rPr>
              <w:t>(GARD)</w:t>
            </w:r>
          </w:p>
        </w:tc>
        <w:tc>
          <w:tcPr>
            <w:tcW w:w="4111" w:type="dxa"/>
            <w:vAlign w:val="center"/>
          </w:tcPr>
          <w:p w:rsidR="00C46CF2" w:rsidRPr="00C742F5" w:rsidRDefault="00C46CF2" w:rsidP="00825F54">
            <w:pPr>
              <w:jc w:val="both"/>
              <w:rPr>
                <w:b/>
              </w:rPr>
            </w:pPr>
            <w:r>
              <w:rPr>
                <w:b/>
              </w:rPr>
              <w:t>Œuvrer au quotidien pour la bientraitance</w:t>
            </w:r>
          </w:p>
        </w:tc>
        <w:tc>
          <w:tcPr>
            <w:tcW w:w="6520" w:type="dxa"/>
            <w:gridSpan w:val="2"/>
            <w:vAlign w:val="center"/>
          </w:tcPr>
          <w:p w:rsidR="00C46CF2" w:rsidRDefault="00C46CF2" w:rsidP="00825F54">
            <w:pPr>
              <w:jc w:val="both"/>
            </w:pPr>
            <w:r>
              <w:t>Ce projet consiste dans la mise en place d'actions visant à promouvoir la bientraitance au sein de l'établissement :</w:t>
            </w:r>
          </w:p>
          <w:p w:rsidR="00C46CF2" w:rsidRDefault="00C46CF2" w:rsidP="00825F54">
            <w:pPr>
              <w:pStyle w:val="Paragraphedeliste"/>
              <w:numPr>
                <w:ilvl w:val="0"/>
                <w:numId w:val="4"/>
              </w:numPr>
              <w:ind w:left="317" w:hanging="142"/>
              <w:jc w:val="both"/>
            </w:pPr>
            <w:r>
              <w:t>Evaluer la connaissance des chartes éthique, fin de vie et maltraitance de l'ensemble du personnel</w:t>
            </w:r>
          </w:p>
          <w:p w:rsidR="00C46CF2" w:rsidRDefault="00C46CF2" w:rsidP="00825F54">
            <w:pPr>
              <w:pStyle w:val="Paragraphedeliste"/>
              <w:numPr>
                <w:ilvl w:val="0"/>
                <w:numId w:val="4"/>
              </w:numPr>
              <w:ind w:left="317" w:hanging="142"/>
              <w:jc w:val="both"/>
            </w:pPr>
            <w:r>
              <w:t>Mettre en place des sessions de formation / sensibilisation à la prévention de la maltraitance, promotion de la bientraitance</w:t>
            </w:r>
          </w:p>
          <w:p w:rsidR="00C46CF2" w:rsidRDefault="00C46CF2" w:rsidP="00825F54">
            <w:pPr>
              <w:pStyle w:val="Paragraphedeliste"/>
              <w:numPr>
                <w:ilvl w:val="0"/>
                <w:numId w:val="4"/>
              </w:numPr>
              <w:ind w:left="317" w:hanging="142"/>
              <w:jc w:val="both"/>
            </w:pPr>
            <w:r>
              <w:t>Inviter le personnel aux réunions éthique (4 réunions / an)</w:t>
            </w:r>
          </w:p>
          <w:p w:rsidR="00C46CF2" w:rsidRDefault="00C46CF2" w:rsidP="00825F54">
            <w:pPr>
              <w:pStyle w:val="Paragraphedeliste"/>
              <w:numPr>
                <w:ilvl w:val="0"/>
                <w:numId w:val="4"/>
              </w:numPr>
              <w:ind w:left="317" w:hanging="142"/>
              <w:jc w:val="both"/>
            </w:pPr>
            <w:r>
              <w:t xml:space="preserve">Mettre en place pour les patients et le personnel, des séances de sport, sophrologie, acupuncture, massage intra crânien, soins esthétiques… </w:t>
            </w:r>
          </w:p>
          <w:p w:rsidR="00C46CF2" w:rsidRDefault="00C46CF2" w:rsidP="00825F54">
            <w:pPr>
              <w:pStyle w:val="Paragraphedeliste"/>
              <w:numPr>
                <w:ilvl w:val="0"/>
                <w:numId w:val="4"/>
              </w:numPr>
              <w:ind w:left="317" w:hanging="142"/>
              <w:jc w:val="both"/>
            </w:pPr>
            <w:r>
              <w:t xml:space="preserve">Intégrer les Représentants des Usagers au </w:t>
            </w:r>
            <w:proofErr w:type="spellStart"/>
            <w:r>
              <w:t>process</w:t>
            </w:r>
            <w:proofErr w:type="spellEnd"/>
            <w:r>
              <w:t xml:space="preserve"> patient-traceur afin d'identifier les comportements de maltraitance de la part du personnel</w:t>
            </w:r>
          </w:p>
          <w:p w:rsidR="00C46CF2" w:rsidRDefault="00C46CF2" w:rsidP="00825F54">
            <w:pPr>
              <w:pStyle w:val="Paragraphedeliste"/>
              <w:numPr>
                <w:ilvl w:val="0"/>
                <w:numId w:val="4"/>
              </w:numPr>
              <w:ind w:left="317" w:hanging="142"/>
              <w:jc w:val="both"/>
            </w:pPr>
            <w:r>
              <w:t>Diffuser des flyers sur différentes actions de prévention et de signalement</w:t>
            </w:r>
          </w:p>
        </w:tc>
      </w:tr>
      <w:tr w:rsidR="00C46CF2" w:rsidTr="00C514A8">
        <w:trPr>
          <w:gridBefore w:val="1"/>
          <w:wBefore w:w="108" w:type="dxa"/>
          <w:trHeight w:val="3964"/>
        </w:trPr>
        <w:tc>
          <w:tcPr>
            <w:tcW w:w="3998" w:type="dxa"/>
            <w:vAlign w:val="center"/>
          </w:tcPr>
          <w:p w:rsidR="00C46CF2" w:rsidRPr="00C514A8" w:rsidRDefault="00C46CF2" w:rsidP="00152D28">
            <w:pPr>
              <w:rPr>
                <w:rStyle w:val="Emphaseintense"/>
                <w:color w:val="auto"/>
              </w:rPr>
            </w:pPr>
            <w:r w:rsidRPr="00C514A8">
              <w:rPr>
                <w:rStyle w:val="Emphaseintense"/>
                <w:color w:val="auto"/>
              </w:rPr>
              <w:lastRenderedPageBreak/>
              <w:t xml:space="preserve">Association ASA </w:t>
            </w:r>
          </w:p>
          <w:p w:rsidR="00C46CF2" w:rsidRPr="00C514A8" w:rsidRDefault="00C46CF2" w:rsidP="00152D28">
            <w:pPr>
              <w:rPr>
                <w:rStyle w:val="Emphaseintense"/>
                <w:color w:val="auto"/>
              </w:rPr>
            </w:pPr>
            <w:r w:rsidRPr="00C514A8">
              <w:rPr>
                <w:rStyle w:val="Emphaseintense"/>
                <w:color w:val="auto"/>
              </w:rPr>
              <w:t xml:space="preserve">Alliance Sage </w:t>
            </w:r>
            <w:r w:rsidR="00C514A8">
              <w:rPr>
                <w:rStyle w:val="Emphaseintense"/>
                <w:color w:val="auto"/>
              </w:rPr>
              <w:t>à</w:t>
            </w:r>
          </w:p>
          <w:p w:rsidR="00C46CF2" w:rsidRPr="00C514A8" w:rsidRDefault="00C46CF2" w:rsidP="00152D28">
            <w:pPr>
              <w:rPr>
                <w:rStyle w:val="Emphaseintense"/>
                <w:color w:val="auto"/>
              </w:rPr>
            </w:pPr>
            <w:r w:rsidRPr="00C514A8">
              <w:rPr>
                <w:rStyle w:val="Emphaseintense"/>
                <w:color w:val="auto"/>
              </w:rPr>
              <w:t>Toulouse</w:t>
            </w:r>
          </w:p>
          <w:p w:rsidR="00C46CF2" w:rsidRPr="00C514A8" w:rsidRDefault="007A6F94" w:rsidP="007A6F94">
            <w:pPr>
              <w:jc w:val="both"/>
              <w:rPr>
                <w:rStyle w:val="Emphaseintense"/>
                <w:b w:val="0"/>
                <w:i w:val="0"/>
                <w:color w:val="auto"/>
              </w:rPr>
            </w:pPr>
            <w:r w:rsidRPr="00C514A8">
              <w:rPr>
                <w:rStyle w:val="Emphaseintense"/>
                <w:b w:val="0"/>
                <w:i w:val="0"/>
                <w:color w:val="auto"/>
              </w:rPr>
              <w:t>(HAUTE GARONNE)</w:t>
            </w:r>
          </w:p>
        </w:tc>
        <w:tc>
          <w:tcPr>
            <w:tcW w:w="4111" w:type="dxa"/>
            <w:vAlign w:val="center"/>
          </w:tcPr>
          <w:p w:rsidR="00C46CF2" w:rsidRDefault="00C46CF2" w:rsidP="00152D28">
            <w:pPr>
              <w:rPr>
                <w:b/>
              </w:rPr>
            </w:pPr>
            <w:r>
              <w:rPr>
                <w:b/>
              </w:rPr>
              <w:t xml:space="preserve">Amélioration du </w:t>
            </w:r>
            <w:r w:rsidR="007A6F94">
              <w:rPr>
                <w:b/>
              </w:rPr>
              <w:t>partenariat en santé à domicile</w:t>
            </w:r>
          </w:p>
        </w:tc>
        <w:tc>
          <w:tcPr>
            <w:tcW w:w="6520" w:type="dxa"/>
            <w:gridSpan w:val="2"/>
            <w:vAlign w:val="center"/>
          </w:tcPr>
          <w:p w:rsidR="00C46CF2" w:rsidRDefault="00C46CF2" w:rsidP="00152D28">
            <w:r>
              <w:t>M</w:t>
            </w:r>
            <w:r w:rsidRPr="00520419">
              <w:t>ise en place d'entretiens de groupe (aidés / aidants / professionnels</w:t>
            </w:r>
            <w:r>
              <w:t xml:space="preserve">) modéré par un animateur neutre (animateur en sciences de l'éducation) qui a pour objectif de collecter des informations sur un nombre limité de questions définies à l'avance (FOCUS GROUP). </w:t>
            </w:r>
          </w:p>
          <w:p w:rsidR="00C46CF2" w:rsidRDefault="00C46CF2" w:rsidP="00152D28">
            <w:r>
              <w:t>L'objectif à l'issue de ces entretiens est de définir un projet de soin du patient à domicile  dans une relation partenariale patient / aidant / professionnel à domicile et de mettre en place des formations "partenariat en santé à domicile" auprès des professionnels des structures concernées.</w:t>
            </w:r>
          </w:p>
          <w:p w:rsidR="00C46CF2" w:rsidRDefault="00C46CF2" w:rsidP="00152D28">
            <w:r>
              <w:t>Les rencontres ont une durée de 2 heures, par groupe de 6 – 8 personnes. Les patients sont des personnes atteintes de maladies neurodégénératives (essentiellement maladie de Parkinson et sclérose en plaques).</w:t>
            </w:r>
          </w:p>
        </w:tc>
      </w:tr>
      <w:tr w:rsidR="00C46CF2" w:rsidTr="007A6F94">
        <w:trPr>
          <w:gridBefore w:val="1"/>
          <w:wBefore w:w="108" w:type="dxa"/>
          <w:trHeight w:val="2967"/>
        </w:trPr>
        <w:tc>
          <w:tcPr>
            <w:tcW w:w="3998" w:type="dxa"/>
            <w:vAlign w:val="center"/>
          </w:tcPr>
          <w:p w:rsidR="00C46CF2" w:rsidRPr="00C514A8" w:rsidRDefault="00C46CF2" w:rsidP="00E00BD5">
            <w:pPr>
              <w:rPr>
                <w:rStyle w:val="Emphaseintense"/>
                <w:color w:val="auto"/>
              </w:rPr>
            </w:pPr>
            <w:r w:rsidRPr="00C514A8">
              <w:rPr>
                <w:rStyle w:val="Emphaseintense"/>
                <w:color w:val="auto"/>
              </w:rPr>
              <w:t>CHI des Vallées de l'Ariège à Foix</w:t>
            </w:r>
          </w:p>
          <w:p w:rsidR="00C46CF2" w:rsidRPr="00C514A8" w:rsidRDefault="007A6F94" w:rsidP="007A6F94">
            <w:pPr>
              <w:rPr>
                <w:rStyle w:val="Emphaseintense"/>
                <w:b w:val="0"/>
                <w:i w:val="0"/>
                <w:color w:val="auto"/>
              </w:rPr>
            </w:pPr>
            <w:r w:rsidRPr="00C514A8">
              <w:rPr>
                <w:rStyle w:val="Emphaseintense"/>
                <w:b w:val="0"/>
                <w:i w:val="0"/>
                <w:color w:val="auto"/>
              </w:rPr>
              <w:t>(ARIEGE)</w:t>
            </w:r>
          </w:p>
        </w:tc>
        <w:tc>
          <w:tcPr>
            <w:tcW w:w="4111" w:type="dxa"/>
            <w:vAlign w:val="center"/>
          </w:tcPr>
          <w:p w:rsidR="00C46CF2" w:rsidRDefault="00C46CF2" w:rsidP="00E00BD5">
            <w:pPr>
              <w:rPr>
                <w:b/>
              </w:rPr>
            </w:pPr>
            <w:r>
              <w:rPr>
                <w:b/>
              </w:rPr>
              <w:t>Prise en compte de la parole du patient-usager par la méthode AMPATTI</w:t>
            </w:r>
          </w:p>
          <w:p w:rsidR="00C46CF2" w:rsidRDefault="00C46CF2" w:rsidP="00E00BD5">
            <w:pPr>
              <w:rPr>
                <w:b/>
              </w:rPr>
            </w:pPr>
          </w:p>
          <w:p w:rsidR="00C46CF2" w:rsidRDefault="00C46CF2" w:rsidP="00E00BD5">
            <w:pPr>
              <w:rPr>
                <w:b/>
              </w:rPr>
            </w:pPr>
            <w:r>
              <w:rPr>
                <w:b/>
              </w:rPr>
              <w:t>(</w:t>
            </w:r>
            <w:proofErr w:type="spellStart"/>
            <w:r>
              <w:rPr>
                <w:b/>
              </w:rPr>
              <w:t>AMélioration</w:t>
            </w:r>
            <w:proofErr w:type="spellEnd"/>
            <w:r>
              <w:rPr>
                <w:b/>
              </w:rPr>
              <w:t xml:space="preserve"> du Parcours vécu par le </w:t>
            </w:r>
            <w:proofErr w:type="spellStart"/>
            <w:r>
              <w:rPr>
                <w:b/>
              </w:rPr>
              <w:t>PATient</w:t>
            </w:r>
            <w:proofErr w:type="spellEnd"/>
            <w:r>
              <w:rPr>
                <w:b/>
              </w:rPr>
              <w:t xml:space="preserve"> et son entourage par Immersion)</w:t>
            </w:r>
          </w:p>
        </w:tc>
        <w:tc>
          <w:tcPr>
            <w:tcW w:w="6520" w:type="dxa"/>
            <w:gridSpan w:val="2"/>
            <w:vAlign w:val="center"/>
          </w:tcPr>
          <w:p w:rsidR="00C46CF2" w:rsidRDefault="00C46CF2" w:rsidP="00E00BD5">
            <w:r>
              <w:t>Il s'agit de suivre le patient tout au long de son parcours de soins afin de recueillir ses impressions, ses observations, comprendre son vécu, construire avec lui le parcours qu'il aurait souhaité en fonction de ses attentes et de ses besoins.</w:t>
            </w:r>
          </w:p>
          <w:p w:rsidR="00C46CF2" w:rsidRDefault="00C46CF2" w:rsidP="00E00BD5">
            <w:r>
              <w:t>L'accompagnement est réalisé par une personne en service civique qui recueille en temps réel le point de vue des patients et de leurs familles. Cela permet de réaliser un état des lieux pour repérer des axes d'amélioration.</w:t>
            </w:r>
          </w:p>
          <w:p w:rsidR="00C46CF2" w:rsidRDefault="00C46CF2" w:rsidP="00C514A8">
            <w:r>
              <w:t>Un comité de pilotage composé de professionnels (directeur qualité, directeur des soins, cadre de santé) met en œuvre ce projet.</w:t>
            </w:r>
          </w:p>
        </w:tc>
      </w:tr>
      <w:tr w:rsidR="00C46CF2" w:rsidTr="00C514A8">
        <w:trPr>
          <w:gridBefore w:val="1"/>
          <w:wBefore w:w="108" w:type="dxa"/>
          <w:trHeight w:val="4247"/>
        </w:trPr>
        <w:tc>
          <w:tcPr>
            <w:tcW w:w="3998" w:type="dxa"/>
            <w:vAlign w:val="center"/>
          </w:tcPr>
          <w:p w:rsidR="00C46CF2" w:rsidRPr="00C514A8" w:rsidRDefault="00C46CF2" w:rsidP="009977E8">
            <w:pPr>
              <w:rPr>
                <w:rStyle w:val="Emphaseintense"/>
                <w:color w:val="auto"/>
              </w:rPr>
            </w:pPr>
            <w:r w:rsidRPr="00C514A8">
              <w:rPr>
                <w:rStyle w:val="Emphaseintense"/>
                <w:color w:val="auto"/>
              </w:rPr>
              <w:lastRenderedPageBreak/>
              <w:t>APAS 82</w:t>
            </w:r>
          </w:p>
          <w:p w:rsidR="00C46CF2" w:rsidRPr="00C514A8" w:rsidRDefault="00C46CF2" w:rsidP="009977E8">
            <w:pPr>
              <w:rPr>
                <w:rStyle w:val="Emphaseintense"/>
                <w:color w:val="auto"/>
              </w:rPr>
            </w:pPr>
            <w:r w:rsidRPr="00C514A8">
              <w:rPr>
                <w:rStyle w:val="Emphaseintense"/>
                <w:color w:val="auto"/>
              </w:rPr>
              <w:t>Association Promotion, Autonomie et Santé</w:t>
            </w:r>
          </w:p>
          <w:p w:rsidR="00C46CF2" w:rsidRPr="00C514A8" w:rsidRDefault="007A6F94" w:rsidP="007A6F94">
            <w:pPr>
              <w:rPr>
                <w:rStyle w:val="Emphaseintense"/>
                <w:color w:val="auto"/>
              </w:rPr>
            </w:pPr>
            <w:r w:rsidRPr="00C514A8">
              <w:rPr>
                <w:rStyle w:val="Emphaseintense"/>
                <w:b w:val="0"/>
                <w:i w:val="0"/>
                <w:color w:val="auto"/>
              </w:rPr>
              <w:t>(TARN ET GARONNE)</w:t>
            </w:r>
          </w:p>
        </w:tc>
        <w:tc>
          <w:tcPr>
            <w:tcW w:w="4111" w:type="dxa"/>
            <w:vAlign w:val="center"/>
          </w:tcPr>
          <w:p w:rsidR="00C46CF2" w:rsidRDefault="00C46CF2" w:rsidP="009977E8">
            <w:pPr>
              <w:rPr>
                <w:b/>
              </w:rPr>
            </w:pPr>
            <w:r>
              <w:rPr>
                <w:b/>
              </w:rPr>
              <w:t>R.E.S.P.I.R.E.</w:t>
            </w:r>
          </w:p>
          <w:p w:rsidR="00C46CF2" w:rsidRDefault="00C46CF2" w:rsidP="009977E8">
            <w:pPr>
              <w:rPr>
                <w:b/>
              </w:rPr>
            </w:pPr>
          </w:p>
          <w:p w:rsidR="00C46CF2" w:rsidRDefault="00C46CF2" w:rsidP="009977E8">
            <w:pPr>
              <w:rPr>
                <w:b/>
              </w:rPr>
            </w:pPr>
            <w:r>
              <w:rPr>
                <w:b/>
              </w:rPr>
              <w:t>(Réfléchir Ensemble</w:t>
            </w:r>
          </w:p>
          <w:p w:rsidR="00C46CF2" w:rsidRPr="00C742F5" w:rsidRDefault="00C46CF2" w:rsidP="009977E8">
            <w:pPr>
              <w:rPr>
                <w:b/>
              </w:rPr>
            </w:pPr>
            <w:r>
              <w:rPr>
                <w:b/>
              </w:rPr>
              <w:t>pour un Soin Participatif et Intégratif dans le Respect et l'Ecoute)</w:t>
            </w:r>
          </w:p>
        </w:tc>
        <w:tc>
          <w:tcPr>
            <w:tcW w:w="6520" w:type="dxa"/>
            <w:gridSpan w:val="2"/>
            <w:vAlign w:val="center"/>
          </w:tcPr>
          <w:p w:rsidR="00C46CF2" w:rsidRDefault="00C46CF2" w:rsidP="009977E8">
            <w:r>
              <w:t xml:space="preserve">A partir d'un questionnaire portant sur </w:t>
            </w:r>
            <w:r w:rsidRPr="005B70F5">
              <w:t>la démocratie en santé</w:t>
            </w:r>
            <w:r>
              <w:t xml:space="preserve">, adressé aux usagers et aux aidants du SPASAD et du SSIAD, il a été proposé de mettre en place </w:t>
            </w:r>
            <w:r w:rsidRPr="005B70F5">
              <w:rPr>
                <w:u w:val="single"/>
              </w:rPr>
              <w:t>12 commissions spéciales</w:t>
            </w:r>
            <w:r>
              <w:t xml:space="preserve"> sur des thèmes prédéfinis, composées de professionnels, d'usagers, d'aidants et de partenaires extérieurs.</w:t>
            </w:r>
          </w:p>
          <w:p w:rsidR="00C46CF2" w:rsidRDefault="00C46CF2" w:rsidP="009977E8">
            <w:r>
              <w:t>L'objectif de ce projet est de mettre en place une réflexion commune visant à mieux impliquer les usagers aux décisions qui les concernent dans le respect de leur projet de vie.</w:t>
            </w:r>
          </w:p>
          <w:p w:rsidR="00C46CF2" w:rsidRDefault="00C46CF2" w:rsidP="009977E8">
            <w:r>
              <w:t>Les usagers et les aidants ont été recrutés via des appels à projet et les partenaires extérieurs ont été invités à participer à ces commissions par mails.</w:t>
            </w:r>
          </w:p>
          <w:p w:rsidR="00C46CF2" w:rsidRDefault="00C46CF2" w:rsidP="009977E8"/>
          <w:p w:rsidR="00C46CF2" w:rsidRDefault="00C46CF2" w:rsidP="009977E8">
            <w:r>
              <w:t>Un flyer a été élaboré pour sensibiliser le personnel des structures.</w:t>
            </w:r>
          </w:p>
          <w:p w:rsidR="00C46CF2" w:rsidRDefault="00C46CF2" w:rsidP="009977E8">
            <w:r>
              <w:t>A l'issue de ces commissions, un plan d'actions est mis en œuvre au sein du SPASAD et du SSIAD.</w:t>
            </w:r>
          </w:p>
        </w:tc>
      </w:tr>
      <w:tr w:rsidR="00C46CF2" w:rsidTr="007A6F94">
        <w:trPr>
          <w:gridBefore w:val="1"/>
          <w:wBefore w:w="108" w:type="dxa"/>
          <w:trHeight w:val="3818"/>
        </w:trPr>
        <w:tc>
          <w:tcPr>
            <w:tcW w:w="3998" w:type="dxa"/>
            <w:vAlign w:val="center"/>
          </w:tcPr>
          <w:p w:rsidR="00C46CF2" w:rsidRPr="00C514A8" w:rsidRDefault="00C46CF2" w:rsidP="00900BAF">
            <w:pPr>
              <w:rPr>
                <w:rStyle w:val="Emphaseintense"/>
                <w:color w:val="auto"/>
              </w:rPr>
            </w:pPr>
            <w:r w:rsidRPr="00C514A8">
              <w:rPr>
                <w:rStyle w:val="Emphaseintense"/>
                <w:color w:val="auto"/>
              </w:rPr>
              <w:t>CHI des Vallées de l'Ariège à Foix</w:t>
            </w:r>
          </w:p>
          <w:p w:rsidR="00C46CF2" w:rsidRPr="00C514A8" w:rsidRDefault="00C46CF2" w:rsidP="007A6F94">
            <w:pPr>
              <w:rPr>
                <w:rStyle w:val="Emphaseintense"/>
                <w:b w:val="0"/>
                <w:i w:val="0"/>
                <w:color w:val="auto"/>
              </w:rPr>
            </w:pPr>
            <w:r w:rsidRPr="00C514A8">
              <w:rPr>
                <w:rStyle w:val="Emphaseintense"/>
                <w:b w:val="0"/>
                <w:i w:val="0"/>
                <w:color w:val="auto"/>
              </w:rPr>
              <w:t>(</w:t>
            </w:r>
            <w:r w:rsidR="007A6F94" w:rsidRPr="00C514A8">
              <w:rPr>
                <w:rStyle w:val="Emphaseintense"/>
                <w:b w:val="0"/>
                <w:i w:val="0"/>
                <w:color w:val="auto"/>
              </w:rPr>
              <w:t>ARIEGE)</w:t>
            </w:r>
          </w:p>
        </w:tc>
        <w:tc>
          <w:tcPr>
            <w:tcW w:w="4111" w:type="dxa"/>
            <w:vAlign w:val="center"/>
          </w:tcPr>
          <w:p w:rsidR="00C46CF2" w:rsidRDefault="00C46CF2" w:rsidP="00900BAF">
            <w:pPr>
              <w:rPr>
                <w:b/>
              </w:rPr>
            </w:pPr>
            <w:r>
              <w:rPr>
                <w:b/>
              </w:rPr>
              <w:t>L'accès aux soins aux usagers en situation de handicap mental / polyhandicap</w:t>
            </w:r>
          </w:p>
        </w:tc>
        <w:tc>
          <w:tcPr>
            <w:tcW w:w="6520" w:type="dxa"/>
            <w:gridSpan w:val="2"/>
            <w:vAlign w:val="center"/>
          </w:tcPr>
          <w:p w:rsidR="00C46CF2" w:rsidRDefault="00C46CF2" w:rsidP="00900BAF">
            <w:r>
              <w:t>Ce projet consiste à mettre en place un certain nombre d'actions visant à améliorer la prise en charge des personnes en situation de handicap mental et polyhandicap.</w:t>
            </w:r>
          </w:p>
          <w:p w:rsidR="00C46CF2" w:rsidRDefault="00C46CF2" w:rsidP="00900BAF">
            <w:r>
              <w:t>Types d’actions :</w:t>
            </w:r>
          </w:p>
          <w:p w:rsidR="00C46CF2" w:rsidRDefault="00C46CF2" w:rsidP="00900BAF">
            <w:pPr>
              <w:pStyle w:val="Paragraphedeliste"/>
              <w:numPr>
                <w:ilvl w:val="0"/>
                <w:numId w:val="4"/>
              </w:numPr>
              <w:ind w:left="317" w:hanging="142"/>
            </w:pPr>
            <w:r>
              <w:t xml:space="preserve">Mieux organiser l'accueil des patients avec un accès rapide aux consultations </w:t>
            </w:r>
          </w:p>
          <w:p w:rsidR="00C46CF2" w:rsidRDefault="00C46CF2" w:rsidP="00900BAF">
            <w:pPr>
              <w:pStyle w:val="Paragraphedeliste"/>
              <w:numPr>
                <w:ilvl w:val="0"/>
                <w:numId w:val="4"/>
              </w:numPr>
              <w:ind w:left="317" w:hanging="142"/>
            </w:pPr>
            <w:r>
              <w:t>Définir des spécificités notamment pour la prise en charge aux urgences</w:t>
            </w:r>
          </w:p>
          <w:p w:rsidR="00C46CF2" w:rsidRDefault="00C46CF2" w:rsidP="00900BAF">
            <w:pPr>
              <w:pStyle w:val="Paragraphedeliste"/>
              <w:numPr>
                <w:ilvl w:val="0"/>
                <w:numId w:val="4"/>
              </w:numPr>
              <w:ind w:left="317" w:hanging="142"/>
            </w:pPr>
            <w:r>
              <w:t>Améliorer la signalétique et l'accès des personnes à mobilité réduite</w:t>
            </w:r>
          </w:p>
          <w:p w:rsidR="00C46CF2" w:rsidRDefault="00C46CF2" w:rsidP="00900BAF">
            <w:pPr>
              <w:pStyle w:val="Paragraphedeliste"/>
              <w:numPr>
                <w:ilvl w:val="0"/>
                <w:numId w:val="4"/>
              </w:numPr>
              <w:ind w:left="317" w:hanging="142"/>
            </w:pPr>
            <w:r>
              <w:t>Compléter l'offre de soins pour permettre une meilleure prise en charge</w:t>
            </w:r>
          </w:p>
          <w:p w:rsidR="007A6F94" w:rsidRDefault="00C46CF2" w:rsidP="00C514A8">
            <w:pPr>
              <w:pStyle w:val="Paragraphedeliste"/>
              <w:numPr>
                <w:ilvl w:val="0"/>
                <w:numId w:val="4"/>
              </w:numPr>
              <w:ind w:left="317" w:hanging="142"/>
            </w:pPr>
            <w:r>
              <w:t>Améliorer la coopération entre l'établissement et les associations d'usagers œuvrant dans le secteur du handicap</w:t>
            </w:r>
          </w:p>
        </w:tc>
      </w:tr>
      <w:tr w:rsidR="007A6F94" w:rsidTr="007A6F94">
        <w:trPr>
          <w:gridAfter w:val="1"/>
          <w:wAfter w:w="282" w:type="dxa"/>
          <w:trHeight w:val="2542"/>
        </w:trPr>
        <w:tc>
          <w:tcPr>
            <w:tcW w:w="4106" w:type="dxa"/>
            <w:gridSpan w:val="2"/>
            <w:vAlign w:val="center"/>
          </w:tcPr>
          <w:p w:rsidR="007A6F94" w:rsidRPr="00C514A8" w:rsidRDefault="007A6F94" w:rsidP="00B52C74">
            <w:pPr>
              <w:rPr>
                <w:rStyle w:val="Emphaseintense"/>
                <w:color w:val="auto"/>
              </w:rPr>
            </w:pPr>
            <w:proofErr w:type="spellStart"/>
            <w:r w:rsidRPr="00C514A8">
              <w:rPr>
                <w:rStyle w:val="Emphaseintense"/>
                <w:color w:val="auto"/>
              </w:rPr>
              <w:lastRenderedPageBreak/>
              <w:t>Oscar's</w:t>
            </w:r>
            <w:proofErr w:type="spellEnd"/>
            <w:r w:rsidRPr="00C514A8">
              <w:rPr>
                <w:rStyle w:val="Emphaseintense"/>
                <w:color w:val="auto"/>
              </w:rPr>
              <w:t xml:space="preserve"> </w:t>
            </w:r>
            <w:proofErr w:type="spellStart"/>
            <w:r w:rsidRPr="00C514A8">
              <w:rPr>
                <w:rStyle w:val="Emphaseintense"/>
                <w:color w:val="auto"/>
              </w:rPr>
              <w:t>Angels</w:t>
            </w:r>
            <w:proofErr w:type="spellEnd"/>
            <w:r w:rsidR="00C514A8">
              <w:rPr>
                <w:rStyle w:val="Emphaseintense"/>
                <w:color w:val="auto"/>
              </w:rPr>
              <w:t xml:space="preserve"> à Toulouse</w:t>
            </w:r>
          </w:p>
          <w:p w:rsidR="007A6F94" w:rsidRPr="00C514A8" w:rsidRDefault="007A6F94" w:rsidP="00C514A8">
            <w:pPr>
              <w:jc w:val="both"/>
              <w:rPr>
                <w:rStyle w:val="Emphaseintense"/>
                <w:color w:val="auto"/>
              </w:rPr>
            </w:pPr>
            <w:r w:rsidRPr="00C514A8">
              <w:rPr>
                <w:rStyle w:val="Emphaseintense"/>
                <w:b w:val="0"/>
                <w:i w:val="0"/>
                <w:color w:val="auto"/>
              </w:rPr>
              <w:t>(HAUTE GARONNE)</w:t>
            </w:r>
          </w:p>
        </w:tc>
        <w:tc>
          <w:tcPr>
            <w:tcW w:w="4111" w:type="dxa"/>
            <w:vAlign w:val="center"/>
          </w:tcPr>
          <w:p w:rsidR="007A6F94" w:rsidRPr="00C742F5" w:rsidRDefault="007A6F94" w:rsidP="00B52C74">
            <w:pPr>
              <w:rPr>
                <w:b/>
              </w:rPr>
            </w:pPr>
            <w:r>
              <w:rPr>
                <w:b/>
              </w:rPr>
              <w:t>Le rôle du bénévole dans le parcours de soins en pédiatrie</w:t>
            </w:r>
          </w:p>
        </w:tc>
        <w:tc>
          <w:tcPr>
            <w:tcW w:w="6238" w:type="dxa"/>
            <w:vAlign w:val="center"/>
          </w:tcPr>
          <w:p w:rsidR="007A6F94" w:rsidRDefault="007A6F94" w:rsidP="00B52C74">
            <w:r w:rsidRPr="00207B05">
              <w:t>Mise en place d'un accompagnement humain</w:t>
            </w:r>
            <w:r>
              <w:t>, en présentiel, des usagers et de leurs familles dans le parcours de soins pédiatriques (</w:t>
            </w:r>
            <w:proofErr w:type="spellStart"/>
            <w:r>
              <w:t>neuro-chirurgie</w:t>
            </w:r>
            <w:proofErr w:type="spellEnd"/>
            <w:r>
              <w:t>, neuro-oncologie, neurologie, soins palliatifs et réanimation).</w:t>
            </w:r>
          </w:p>
          <w:p w:rsidR="007A6F94" w:rsidRDefault="007A6F94" w:rsidP="00C514A8">
            <w:r>
              <w:t>Les bénévoles assurant cet accompagnement font les déplacements avec les familles si nécessaire, apaisent les parents, les conseillent et les orientent. Ils sont sélectionnés par l'association et suivent une formation pratique de 6 mois sur le terrain avec un bénévole sénior puis une formation théorique composée de 10 modules.</w:t>
            </w:r>
          </w:p>
        </w:tc>
      </w:tr>
      <w:tr w:rsidR="007A6F94" w:rsidTr="00C514A8">
        <w:trPr>
          <w:gridAfter w:val="1"/>
          <w:wAfter w:w="282" w:type="dxa"/>
          <w:trHeight w:val="2967"/>
        </w:trPr>
        <w:tc>
          <w:tcPr>
            <w:tcW w:w="4106" w:type="dxa"/>
            <w:gridSpan w:val="2"/>
            <w:vAlign w:val="center"/>
          </w:tcPr>
          <w:p w:rsidR="007A6F94" w:rsidRPr="00C514A8" w:rsidRDefault="007A6F94" w:rsidP="00E453EE">
            <w:pPr>
              <w:rPr>
                <w:rStyle w:val="Emphaseintense"/>
                <w:b w:val="0"/>
                <w:i w:val="0"/>
                <w:color w:val="auto"/>
              </w:rPr>
            </w:pPr>
            <w:r w:rsidRPr="00C514A8">
              <w:rPr>
                <w:rStyle w:val="Emphaseintense"/>
                <w:color w:val="auto"/>
              </w:rPr>
              <w:t>CHU Nîmes</w:t>
            </w:r>
          </w:p>
          <w:p w:rsidR="007A6F94" w:rsidRPr="00C514A8" w:rsidRDefault="007A6F94" w:rsidP="00E453EE">
            <w:pPr>
              <w:rPr>
                <w:rStyle w:val="Emphaseintense"/>
                <w:b w:val="0"/>
                <w:i w:val="0"/>
                <w:color w:val="auto"/>
              </w:rPr>
            </w:pPr>
            <w:r w:rsidRPr="00C514A8">
              <w:rPr>
                <w:rStyle w:val="Emphaseintense"/>
                <w:b w:val="0"/>
                <w:i w:val="0"/>
                <w:color w:val="auto"/>
              </w:rPr>
              <w:t>(GARD)</w:t>
            </w:r>
          </w:p>
        </w:tc>
        <w:tc>
          <w:tcPr>
            <w:tcW w:w="4111" w:type="dxa"/>
            <w:vAlign w:val="center"/>
          </w:tcPr>
          <w:p w:rsidR="007A6F94" w:rsidRDefault="007A6F94" w:rsidP="00E453EE">
            <w:pPr>
              <w:rPr>
                <w:b/>
              </w:rPr>
            </w:pPr>
            <w:r>
              <w:rPr>
                <w:b/>
              </w:rPr>
              <w:t>Création d'un dispositif de médiation dans le secteur médico-social</w:t>
            </w:r>
          </w:p>
        </w:tc>
        <w:tc>
          <w:tcPr>
            <w:tcW w:w="6238" w:type="dxa"/>
            <w:vAlign w:val="center"/>
          </w:tcPr>
          <w:p w:rsidR="007A6F94" w:rsidRDefault="007A6F94" w:rsidP="00E453EE">
            <w:r w:rsidRPr="00207B05">
              <w:t>Mis</w:t>
            </w:r>
            <w:r>
              <w:t>e en place d'un dispositif de médiation dans l'ensemble des établissements sociaux et médico-sociaux gérés par le CHU de Nîmes (11 EHPAD, 1 hôpital de jour, lits d'hébergement temporaire, 2 SSIAD et 1 CSAPA).</w:t>
            </w:r>
          </w:p>
          <w:p w:rsidR="007A6F94" w:rsidRDefault="007A6F94" w:rsidP="00E453EE">
            <w:r>
              <w:t>A noter la mise en place d'un questionnaire de mesure de la qualité de l'entretien de médiation.</w:t>
            </w:r>
          </w:p>
        </w:tc>
      </w:tr>
      <w:tr w:rsidR="007A6F94" w:rsidTr="00C514A8">
        <w:trPr>
          <w:gridAfter w:val="1"/>
          <w:wAfter w:w="282" w:type="dxa"/>
          <w:trHeight w:val="4243"/>
        </w:trPr>
        <w:tc>
          <w:tcPr>
            <w:tcW w:w="4106" w:type="dxa"/>
            <w:gridSpan w:val="2"/>
            <w:vAlign w:val="center"/>
          </w:tcPr>
          <w:p w:rsidR="007A6F94" w:rsidRPr="00C514A8" w:rsidRDefault="007A6F94" w:rsidP="00C86294">
            <w:pPr>
              <w:jc w:val="both"/>
              <w:rPr>
                <w:rStyle w:val="Emphaseintense"/>
                <w:color w:val="auto"/>
              </w:rPr>
            </w:pPr>
            <w:r w:rsidRPr="00C514A8">
              <w:rPr>
                <w:rStyle w:val="Emphaseintense"/>
                <w:color w:val="auto"/>
              </w:rPr>
              <w:t>Faculté de Médecine de Toulouse</w:t>
            </w:r>
          </w:p>
          <w:p w:rsidR="007A6F94" w:rsidRPr="00C514A8" w:rsidRDefault="007A6F94" w:rsidP="007A6F94">
            <w:pPr>
              <w:jc w:val="both"/>
              <w:rPr>
                <w:rStyle w:val="Emphaseintense"/>
                <w:b w:val="0"/>
                <w:i w:val="0"/>
                <w:color w:val="auto"/>
              </w:rPr>
            </w:pPr>
            <w:r w:rsidRPr="00C514A8">
              <w:rPr>
                <w:rStyle w:val="Emphaseintense"/>
                <w:b w:val="0"/>
                <w:i w:val="0"/>
                <w:color w:val="auto"/>
              </w:rPr>
              <w:t>(HAUTE GARONNE)</w:t>
            </w:r>
          </w:p>
          <w:p w:rsidR="007A6F94" w:rsidRPr="00C514A8" w:rsidRDefault="007A6F94" w:rsidP="00C86294">
            <w:pPr>
              <w:rPr>
                <w:rStyle w:val="Emphaseintense"/>
                <w:b w:val="0"/>
                <w:i w:val="0"/>
                <w:color w:val="auto"/>
                <w:highlight w:val="green"/>
              </w:rPr>
            </w:pPr>
          </w:p>
        </w:tc>
        <w:tc>
          <w:tcPr>
            <w:tcW w:w="4111" w:type="dxa"/>
            <w:vAlign w:val="center"/>
          </w:tcPr>
          <w:p w:rsidR="007A6F94" w:rsidRDefault="007A6F94" w:rsidP="00C86294">
            <w:pPr>
              <w:jc w:val="both"/>
              <w:rPr>
                <w:b/>
              </w:rPr>
            </w:pPr>
            <w:r>
              <w:rPr>
                <w:b/>
              </w:rPr>
              <w:t>Patients-aidants partenaires dans la formation des professionnels de santé</w:t>
            </w:r>
          </w:p>
        </w:tc>
        <w:tc>
          <w:tcPr>
            <w:tcW w:w="6238" w:type="dxa"/>
            <w:vAlign w:val="center"/>
          </w:tcPr>
          <w:p w:rsidR="007A6F94" w:rsidRDefault="007A6F94" w:rsidP="00C86294">
            <w:pPr>
              <w:jc w:val="both"/>
            </w:pPr>
            <w:r>
              <w:t>Ce projet est le prolongement du dossier labellisé en 2019, intitulé "création d'un conseil pédagogique des usagers de la santé".</w:t>
            </w:r>
          </w:p>
          <w:p w:rsidR="007A6F94" w:rsidRDefault="007A6F94" w:rsidP="00C86294">
            <w:pPr>
              <w:jc w:val="both"/>
            </w:pPr>
            <w:r>
              <w:t>Il s'agit dans cette phase de l’opérationnalisation du dispositif relatif aux Patients Aidants Formateurs (PAF) : dispositif de recrutement, élaboration de la charte de déontologie, des compétences requises, des formations nécessaires et élaboration d'une grille d'évaluation destinée aux étudiants.</w:t>
            </w:r>
          </w:p>
          <w:p w:rsidR="007A6F94" w:rsidRDefault="007A6F94" w:rsidP="00C86294">
            <w:pPr>
              <w:jc w:val="both"/>
            </w:pPr>
            <w:r>
              <w:t>Ces Patients Aidants Formateurs recrutés et formés participeront à la formation des étudiants en médecine, maïeutique et IFSI en 2020, ainsi qu'au sein de nouvelles formations (3</w:t>
            </w:r>
            <w:r w:rsidRPr="004E68A7">
              <w:rPr>
                <w:vertAlign w:val="superscript"/>
              </w:rPr>
              <w:t>ème</w:t>
            </w:r>
            <w:r>
              <w:t xml:space="preserve"> cycle et DPC)</w:t>
            </w:r>
          </w:p>
        </w:tc>
      </w:tr>
      <w:tr w:rsidR="007A6F94" w:rsidTr="009329EA">
        <w:trPr>
          <w:gridAfter w:val="1"/>
          <w:wAfter w:w="282" w:type="dxa"/>
          <w:trHeight w:val="2971"/>
        </w:trPr>
        <w:tc>
          <w:tcPr>
            <w:tcW w:w="4106" w:type="dxa"/>
            <w:gridSpan w:val="2"/>
            <w:vAlign w:val="center"/>
          </w:tcPr>
          <w:p w:rsidR="007A6F94" w:rsidRPr="00C514A8" w:rsidRDefault="007A6F94" w:rsidP="00B4065E">
            <w:pPr>
              <w:rPr>
                <w:rStyle w:val="Emphaseintense"/>
                <w:color w:val="auto"/>
              </w:rPr>
            </w:pPr>
            <w:r w:rsidRPr="00C514A8">
              <w:rPr>
                <w:rStyle w:val="Emphaseintense"/>
                <w:color w:val="auto"/>
              </w:rPr>
              <w:lastRenderedPageBreak/>
              <w:t>Polyclinique du Sidobre à Castres</w:t>
            </w:r>
          </w:p>
          <w:p w:rsidR="007A6F94" w:rsidRPr="00C514A8" w:rsidRDefault="007A6F94" w:rsidP="007A6F94">
            <w:pPr>
              <w:rPr>
                <w:rStyle w:val="Emphaseintense"/>
                <w:color w:val="auto"/>
              </w:rPr>
            </w:pPr>
            <w:r w:rsidRPr="00C514A8">
              <w:rPr>
                <w:rStyle w:val="Emphaseintense"/>
                <w:b w:val="0"/>
                <w:i w:val="0"/>
                <w:color w:val="auto"/>
              </w:rPr>
              <w:t>(TARN)</w:t>
            </w:r>
          </w:p>
        </w:tc>
        <w:tc>
          <w:tcPr>
            <w:tcW w:w="4111" w:type="dxa"/>
            <w:vAlign w:val="center"/>
          </w:tcPr>
          <w:p w:rsidR="007A6F94" w:rsidRPr="00C742F5" w:rsidRDefault="007A6F94" w:rsidP="00B4065E">
            <w:pPr>
              <w:rPr>
                <w:b/>
              </w:rPr>
            </w:pPr>
            <w:r>
              <w:rPr>
                <w:b/>
              </w:rPr>
              <w:t>Je vais au bloc debout !</w:t>
            </w:r>
          </w:p>
        </w:tc>
        <w:tc>
          <w:tcPr>
            <w:tcW w:w="6238" w:type="dxa"/>
            <w:vAlign w:val="center"/>
          </w:tcPr>
          <w:p w:rsidR="007A6F94" w:rsidRDefault="007A6F94" w:rsidP="00B4065E">
            <w:r w:rsidRPr="00207B05">
              <w:t>Permet de conduire le patient au bloc opératoire</w:t>
            </w:r>
            <w:r>
              <w:t xml:space="preserve"> en marchant, accompagné d'un brancardier et en utilisant une tenue appropriée.</w:t>
            </w:r>
          </w:p>
          <w:p w:rsidR="007A6F94" w:rsidRDefault="007A6F94" w:rsidP="00B4065E">
            <w:r>
              <w:t xml:space="preserve">Le patient est ainsi moins stressé avant une intervention, la prise en charge est plus humaine, la dignité et l'autonomie sont respectés. </w:t>
            </w:r>
          </w:p>
          <w:p w:rsidR="007A6F94" w:rsidRDefault="007A6F94" w:rsidP="00B4065E">
            <w:r>
              <w:t>Pour les enfants, une voiture électrique est utilisée pour les conduire au bloc opératoire, toujours sous la surveillance du brancardier.</w:t>
            </w:r>
          </w:p>
        </w:tc>
      </w:tr>
      <w:tr w:rsidR="007A6F94" w:rsidRPr="0081049D" w:rsidTr="00943ECA">
        <w:trPr>
          <w:gridAfter w:val="1"/>
          <w:wAfter w:w="282" w:type="dxa"/>
          <w:trHeight w:val="5564"/>
        </w:trPr>
        <w:tc>
          <w:tcPr>
            <w:tcW w:w="4106" w:type="dxa"/>
            <w:gridSpan w:val="2"/>
            <w:vAlign w:val="center"/>
          </w:tcPr>
          <w:p w:rsidR="007A6F94" w:rsidRPr="00C514A8" w:rsidRDefault="007A6F94" w:rsidP="00C86294">
            <w:pPr>
              <w:rPr>
                <w:rStyle w:val="Emphaseintense"/>
                <w:color w:val="auto"/>
              </w:rPr>
            </w:pPr>
            <w:r w:rsidRPr="00C514A8">
              <w:rPr>
                <w:rStyle w:val="Emphaseintense"/>
                <w:color w:val="auto"/>
              </w:rPr>
              <w:t>ADAGES</w:t>
            </w:r>
            <w:r w:rsidR="00C514A8">
              <w:rPr>
                <w:rStyle w:val="Emphaseintense"/>
                <w:color w:val="auto"/>
              </w:rPr>
              <w:t xml:space="preserve"> à </w:t>
            </w:r>
            <w:r w:rsidRPr="00C514A8">
              <w:rPr>
                <w:rStyle w:val="Emphaseintense"/>
                <w:color w:val="auto"/>
              </w:rPr>
              <w:t>Montpellier</w:t>
            </w:r>
          </w:p>
          <w:p w:rsidR="007A6F94" w:rsidRPr="00C514A8" w:rsidRDefault="007A6F94" w:rsidP="007A6F94">
            <w:pPr>
              <w:rPr>
                <w:rStyle w:val="Emphaseintense"/>
                <w:color w:val="auto"/>
              </w:rPr>
            </w:pPr>
            <w:r w:rsidRPr="00C514A8">
              <w:rPr>
                <w:rStyle w:val="Emphaseintense"/>
                <w:b w:val="0"/>
                <w:i w:val="0"/>
                <w:color w:val="auto"/>
              </w:rPr>
              <w:t>(HERAULT)</w:t>
            </w:r>
          </w:p>
        </w:tc>
        <w:tc>
          <w:tcPr>
            <w:tcW w:w="4111" w:type="dxa"/>
            <w:vAlign w:val="center"/>
          </w:tcPr>
          <w:p w:rsidR="007A6F94" w:rsidRPr="00C742F5" w:rsidRDefault="007A6F94" w:rsidP="00C86294">
            <w:pPr>
              <w:rPr>
                <w:b/>
              </w:rPr>
            </w:pPr>
            <w:r>
              <w:rPr>
                <w:b/>
              </w:rPr>
              <w:t>Filière d'accès aux urgences Vulnérabilité - Handicap</w:t>
            </w:r>
          </w:p>
        </w:tc>
        <w:tc>
          <w:tcPr>
            <w:tcW w:w="6238" w:type="dxa"/>
            <w:vAlign w:val="center"/>
          </w:tcPr>
          <w:p w:rsidR="007A6F94" w:rsidRDefault="007A6F94" w:rsidP="00C86294">
            <w:pPr>
              <w:jc w:val="both"/>
            </w:pPr>
            <w:r>
              <w:t>Mise en place d'une procédure spécifique d'accueil aux urgences pour les personnes en situation de handicap ou en grande vulnérabilité.</w:t>
            </w:r>
          </w:p>
          <w:p w:rsidR="007A6F94" w:rsidRDefault="007A6F94" w:rsidP="00C86294">
            <w:pPr>
              <w:jc w:val="both"/>
            </w:pPr>
            <w:r>
              <w:t>Mise en place d'un support de communication (fiche vulnérabilité – handicap) établit entre le CHU de Montpellier (centre 15 et service d'urgences) et 6 associations sociales ou médico-sociales de Montpellier.</w:t>
            </w:r>
          </w:p>
          <w:p w:rsidR="007A6F94" w:rsidRDefault="007A6F94" w:rsidP="00C86294">
            <w:pPr>
              <w:jc w:val="both"/>
            </w:pPr>
            <w:r>
              <w:t>Ce projet tend à raccourcir les délais d'attente, assure une meilleure fiabilité de l'information et améliore la sécurisation du parcours de soins.</w:t>
            </w:r>
          </w:p>
        </w:tc>
      </w:tr>
      <w:tr w:rsidR="007A6F94" w:rsidTr="00943ECA">
        <w:trPr>
          <w:gridAfter w:val="1"/>
          <w:wAfter w:w="282" w:type="dxa"/>
          <w:trHeight w:val="2971"/>
        </w:trPr>
        <w:tc>
          <w:tcPr>
            <w:tcW w:w="4106" w:type="dxa"/>
            <w:gridSpan w:val="2"/>
            <w:vAlign w:val="center"/>
          </w:tcPr>
          <w:p w:rsidR="007A6F94" w:rsidRPr="00C514A8" w:rsidRDefault="007A6F94" w:rsidP="000915CB">
            <w:pPr>
              <w:rPr>
                <w:rStyle w:val="Emphaseintense"/>
                <w:color w:val="auto"/>
              </w:rPr>
            </w:pPr>
            <w:r w:rsidRPr="00C514A8">
              <w:rPr>
                <w:rStyle w:val="Emphaseintense"/>
                <w:color w:val="auto"/>
              </w:rPr>
              <w:lastRenderedPageBreak/>
              <w:t>ARSEAA – Pôle guidance infantile à Labège</w:t>
            </w:r>
          </w:p>
          <w:p w:rsidR="007A6F94" w:rsidRPr="00C514A8" w:rsidRDefault="007A6F94" w:rsidP="007A6F94">
            <w:pPr>
              <w:jc w:val="both"/>
              <w:rPr>
                <w:rStyle w:val="Emphaseintense"/>
                <w:b w:val="0"/>
                <w:i w:val="0"/>
                <w:color w:val="auto"/>
              </w:rPr>
            </w:pPr>
            <w:r w:rsidRPr="00C514A8">
              <w:rPr>
                <w:rStyle w:val="Emphaseintense"/>
                <w:b w:val="0"/>
                <w:i w:val="0"/>
                <w:color w:val="auto"/>
              </w:rPr>
              <w:t>(HAUTE GARONNE)</w:t>
            </w:r>
          </w:p>
        </w:tc>
        <w:tc>
          <w:tcPr>
            <w:tcW w:w="4111" w:type="dxa"/>
            <w:vAlign w:val="center"/>
          </w:tcPr>
          <w:p w:rsidR="007A6F94" w:rsidRPr="00C742F5" w:rsidRDefault="00965F36" w:rsidP="000915CB">
            <w:pPr>
              <w:rPr>
                <w:b/>
              </w:rPr>
            </w:pPr>
            <w:r>
              <w:rPr>
                <w:b/>
              </w:rPr>
              <w:t>Promotion de la bientrait</w:t>
            </w:r>
            <w:bookmarkStart w:id="0" w:name="_GoBack"/>
            <w:bookmarkEnd w:id="0"/>
            <w:r w:rsidR="007A6F94">
              <w:rPr>
                <w:b/>
              </w:rPr>
              <w:t>ance dans le processus accueil en pédopsychiatrie</w:t>
            </w:r>
          </w:p>
        </w:tc>
        <w:tc>
          <w:tcPr>
            <w:tcW w:w="6238" w:type="dxa"/>
            <w:vAlign w:val="center"/>
          </w:tcPr>
          <w:p w:rsidR="007A6F94" w:rsidRDefault="007A6F94" w:rsidP="000915CB">
            <w:r>
              <w:t>Ce projet initié par la Cdu repose sur  la réalisation d'entretiens d'une durée de 15 à 20 mn avec les familles, structurés sur la base d’un cahier des charges.</w:t>
            </w:r>
          </w:p>
          <w:p w:rsidR="007A6F94" w:rsidRDefault="007A6F94" w:rsidP="000915CB">
            <w:r>
              <w:t>Les entretiens favorisent l'échange et la parole, ils sont menés en binôme avec un membre de la CDU et ont abouti à la mise en place de préconisations suivies d'un plan d'actions.</w:t>
            </w:r>
          </w:p>
          <w:p w:rsidR="007A6F94" w:rsidRDefault="007A6F94" w:rsidP="000915CB">
            <w:r>
              <w:t>Ce projet a pour objectif l'amélioration de la qualité de l'accueil au sens large (accueil physique, téléphonique, les locaux, les premiers rendez-vous, l'information reçue et l'échange avec l'équipe soignante) dans l'ensemble des structures de pédopsychiatrie du pôle guidance infantile (CMP, CATTP et hospitalisation de jour).</w:t>
            </w:r>
          </w:p>
        </w:tc>
      </w:tr>
      <w:tr w:rsidR="007A6F94" w:rsidTr="007A6F94">
        <w:trPr>
          <w:gridAfter w:val="1"/>
          <w:wAfter w:w="282" w:type="dxa"/>
          <w:trHeight w:val="2967"/>
        </w:trPr>
        <w:tc>
          <w:tcPr>
            <w:tcW w:w="4106" w:type="dxa"/>
            <w:gridSpan w:val="2"/>
            <w:vAlign w:val="center"/>
          </w:tcPr>
          <w:p w:rsidR="007A6F94" w:rsidRPr="00C514A8" w:rsidRDefault="007A6F94" w:rsidP="000915CB">
            <w:pPr>
              <w:rPr>
                <w:rStyle w:val="Emphaseintense"/>
                <w:color w:val="auto"/>
              </w:rPr>
            </w:pPr>
            <w:r w:rsidRPr="00C514A8">
              <w:rPr>
                <w:rStyle w:val="Emphaseintense"/>
                <w:color w:val="auto"/>
              </w:rPr>
              <w:t>Présence Infirmière 66</w:t>
            </w:r>
            <w:r w:rsidR="00C514A8">
              <w:rPr>
                <w:rStyle w:val="Emphaseintense"/>
                <w:color w:val="auto"/>
              </w:rPr>
              <w:t xml:space="preserve"> à </w:t>
            </w:r>
            <w:r w:rsidRPr="00C514A8">
              <w:rPr>
                <w:rStyle w:val="Emphaseintense"/>
                <w:color w:val="auto"/>
              </w:rPr>
              <w:t>Perpignan</w:t>
            </w:r>
          </w:p>
          <w:p w:rsidR="007A6F94" w:rsidRPr="00C514A8" w:rsidRDefault="007A6F94" w:rsidP="00C514A8">
            <w:pPr>
              <w:rPr>
                <w:rStyle w:val="Emphaseintense"/>
                <w:b w:val="0"/>
                <w:i w:val="0"/>
                <w:color w:val="auto"/>
              </w:rPr>
            </w:pPr>
            <w:r w:rsidRPr="00C514A8">
              <w:rPr>
                <w:rStyle w:val="Emphaseintense"/>
                <w:b w:val="0"/>
                <w:i w:val="0"/>
                <w:color w:val="auto"/>
              </w:rPr>
              <w:t>(PYRENEES ORIENTALES)</w:t>
            </w:r>
          </w:p>
        </w:tc>
        <w:tc>
          <w:tcPr>
            <w:tcW w:w="4111" w:type="dxa"/>
            <w:vAlign w:val="center"/>
          </w:tcPr>
          <w:p w:rsidR="007A6F94" w:rsidRDefault="007A6F94" w:rsidP="000915CB">
            <w:pPr>
              <w:rPr>
                <w:b/>
              </w:rPr>
            </w:pPr>
            <w:r>
              <w:rPr>
                <w:b/>
              </w:rPr>
              <w:t>"Parole d'usager" de la consultation à l'engagement</w:t>
            </w:r>
          </w:p>
        </w:tc>
        <w:tc>
          <w:tcPr>
            <w:tcW w:w="6238" w:type="dxa"/>
            <w:vAlign w:val="center"/>
          </w:tcPr>
          <w:p w:rsidR="007A6F94" w:rsidRDefault="007A6F94" w:rsidP="000915CB">
            <w:r>
              <w:t>Mise en place d'un CCU (Comité consultatif des Usagers) au sein de l'association, composé d'usagers, d'aidants et de représentants du personnel.</w:t>
            </w:r>
          </w:p>
          <w:p w:rsidR="007A6F94" w:rsidRDefault="007A6F94" w:rsidP="000915CB">
            <w:r>
              <w:t xml:space="preserve">Elaboration par ce CCU d’un questionnaire de satisfaction des usagers du service de soins à domicile,  réalisé </w:t>
            </w:r>
            <w:r w:rsidRPr="00E3147C">
              <w:t>sur tablette au domicile des</w:t>
            </w:r>
            <w:r>
              <w:t xml:space="preserve"> usagers par des aides-soignantes.</w:t>
            </w:r>
          </w:p>
          <w:p w:rsidR="007A6F94" w:rsidRDefault="007A6F94" w:rsidP="000915CB">
            <w:r>
              <w:t>Les résultats du questionnaire sont débattus en CCU avec définitions de  plan d'actions d'amélioration de la qualité de l'accueil et de la prise en charge.</w:t>
            </w:r>
          </w:p>
        </w:tc>
      </w:tr>
      <w:tr w:rsidR="007A6F94" w:rsidTr="00C514A8">
        <w:trPr>
          <w:gridAfter w:val="1"/>
          <w:wAfter w:w="282" w:type="dxa"/>
          <w:trHeight w:val="3680"/>
        </w:trPr>
        <w:tc>
          <w:tcPr>
            <w:tcW w:w="4106" w:type="dxa"/>
            <w:gridSpan w:val="2"/>
            <w:vAlign w:val="center"/>
          </w:tcPr>
          <w:p w:rsidR="007A6F94" w:rsidRPr="00C514A8" w:rsidRDefault="007A6F94" w:rsidP="00701700">
            <w:pPr>
              <w:rPr>
                <w:rStyle w:val="Emphaseintense"/>
                <w:color w:val="auto"/>
              </w:rPr>
            </w:pPr>
            <w:r w:rsidRPr="00C514A8">
              <w:rPr>
                <w:rStyle w:val="Emphaseintense"/>
                <w:color w:val="auto"/>
              </w:rPr>
              <w:t xml:space="preserve">Fédération Occitanie Roussillon des Maisons de Santé (FORMS) et France </w:t>
            </w:r>
            <w:proofErr w:type="spellStart"/>
            <w:r w:rsidRPr="00C514A8">
              <w:rPr>
                <w:rStyle w:val="Emphaseintense"/>
                <w:color w:val="auto"/>
              </w:rPr>
              <w:t>Assos</w:t>
            </w:r>
            <w:proofErr w:type="spellEnd"/>
            <w:r w:rsidRPr="00C514A8">
              <w:rPr>
                <w:rStyle w:val="Emphaseintense"/>
                <w:color w:val="auto"/>
              </w:rPr>
              <w:t xml:space="preserve"> Santé Occitanie</w:t>
            </w:r>
          </w:p>
          <w:p w:rsidR="007A6F94" w:rsidRPr="00C514A8" w:rsidRDefault="007A6F94" w:rsidP="007A6F94">
            <w:pPr>
              <w:jc w:val="both"/>
              <w:rPr>
                <w:rStyle w:val="Emphaseintense"/>
                <w:color w:val="auto"/>
              </w:rPr>
            </w:pPr>
            <w:r w:rsidRPr="00C514A8">
              <w:rPr>
                <w:rStyle w:val="Emphaseintense"/>
                <w:b w:val="0"/>
                <w:i w:val="0"/>
                <w:color w:val="auto"/>
              </w:rPr>
              <w:t>(HAUTE GARONNE)</w:t>
            </w:r>
          </w:p>
        </w:tc>
        <w:tc>
          <w:tcPr>
            <w:tcW w:w="4111" w:type="dxa"/>
            <w:vAlign w:val="center"/>
          </w:tcPr>
          <w:p w:rsidR="007A6F94" w:rsidRPr="00C742F5" w:rsidRDefault="007A6F94" w:rsidP="00701700">
            <w:pPr>
              <w:rPr>
                <w:b/>
              </w:rPr>
            </w:pPr>
            <w:proofErr w:type="spellStart"/>
            <w:r w:rsidRPr="00C742F5">
              <w:rPr>
                <w:b/>
              </w:rPr>
              <w:t>Co-portage</w:t>
            </w:r>
            <w:proofErr w:type="spellEnd"/>
            <w:r w:rsidRPr="00C742F5">
              <w:rPr>
                <w:b/>
              </w:rPr>
              <w:t xml:space="preserve"> de la démarche qualité FORMS et France </w:t>
            </w:r>
            <w:proofErr w:type="spellStart"/>
            <w:r w:rsidRPr="00C742F5">
              <w:rPr>
                <w:b/>
              </w:rPr>
              <w:t>Assos</w:t>
            </w:r>
            <w:proofErr w:type="spellEnd"/>
            <w:r w:rsidRPr="00C742F5">
              <w:rPr>
                <w:b/>
              </w:rPr>
              <w:t xml:space="preserve"> Santé</w:t>
            </w:r>
          </w:p>
        </w:tc>
        <w:tc>
          <w:tcPr>
            <w:tcW w:w="6238" w:type="dxa"/>
            <w:vAlign w:val="center"/>
          </w:tcPr>
          <w:p w:rsidR="007A6F94" w:rsidRDefault="007A6F94" w:rsidP="00701700">
            <w:r>
              <w:t>Cible : MSP, ESP, voire CPTS</w:t>
            </w:r>
          </w:p>
          <w:p w:rsidR="007A6F94" w:rsidRDefault="007A6F94" w:rsidP="00701700">
            <w:r>
              <w:t>Mise en place d’une démarche visant à développer une culture de l’intégration des usagers en amont et en aval de la création des projets de santé des équipes pluri-</w:t>
            </w:r>
            <w:proofErr w:type="spellStart"/>
            <w:r>
              <w:t>professionnnelles</w:t>
            </w:r>
            <w:proofErr w:type="spellEnd"/>
            <w:r>
              <w:t xml:space="preserve"> coordonnée</w:t>
            </w:r>
          </w:p>
          <w:p w:rsidR="007A6F94" w:rsidRDefault="007A6F94" w:rsidP="00701700"/>
          <w:p w:rsidR="007A6F94" w:rsidRDefault="007A6F94" w:rsidP="00701700">
            <w:r>
              <w:t xml:space="preserve">Vise à développer la démarche qualité au sein des maisons de santé pluri professionnelles. </w:t>
            </w:r>
          </w:p>
          <w:p w:rsidR="007A6F94" w:rsidRDefault="007A6F94" w:rsidP="00701700">
            <w:pPr>
              <w:pStyle w:val="Paragraphedeliste"/>
              <w:numPr>
                <w:ilvl w:val="0"/>
                <w:numId w:val="4"/>
              </w:numPr>
              <w:ind w:left="317" w:hanging="142"/>
            </w:pPr>
            <w:r>
              <w:t>Développer une formation commune représentants des usagers et professionnels pour accompagner les équipes,</w:t>
            </w:r>
          </w:p>
          <w:p w:rsidR="007A6F94" w:rsidRDefault="007A6F94" w:rsidP="00701700">
            <w:pPr>
              <w:pStyle w:val="Paragraphedeliste"/>
              <w:numPr>
                <w:ilvl w:val="0"/>
                <w:numId w:val="4"/>
              </w:numPr>
              <w:ind w:left="317" w:hanging="142"/>
            </w:pPr>
            <w:r>
              <w:t>Sélectionner des équipes volontaires pour être accompagnées dans cette démarche via un appel à projet,</w:t>
            </w:r>
          </w:p>
          <w:p w:rsidR="007A6F94" w:rsidRDefault="007A6F94" w:rsidP="00C514A8">
            <w:pPr>
              <w:pStyle w:val="Paragraphedeliste"/>
              <w:numPr>
                <w:ilvl w:val="0"/>
                <w:numId w:val="4"/>
              </w:numPr>
              <w:ind w:left="317" w:hanging="142"/>
            </w:pPr>
            <w:r>
              <w:t>Accompagner en binôme RU / professionnels experts les équipes.</w:t>
            </w:r>
          </w:p>
        </w:tc>
      </w:tr>
    </w:tbl>
    <w:p w:rsidR="004A14BA" w:rsidRPr="00C86294" w:rsidRDefault="004A14BA" w:rsidP="00C514A8"/>
    <w:sectPr w:rsidR="004A14BA" w:rsidRPr="00C86294" w:rsidSect="004A2169">
      <w:footerReference w:type="default" r:id="rId8"/>
      <w:pgSz w:w="16838" w:h="11906" w:orient="landscape"/>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94" w:rsidRDefault="00434E94" w:rsidP="004D5A13">
      <w:pPr>
        <w:spacing w:after="0" w:line="240" w:lineRule="auto"/>
      </w:pPr>
      <w:r>
        <w:separator/>
      </w:r>
    </w:p>
  </w:endnote>
  <w:endnote w:type="continuationSeparator" w:id="0">
    <w:p w:rsidR="00434E94" w:rsidRDefault="00434E94" w:rsidP="004D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96776"/>
      <w:docPartObj>
        <w:docPartGallery w:val="Page Numbers (Bottom of Page)"/>
        <w:docPartUnique/>
      </w:docPartObj>
    </w:sdtPr>
    <w:sdtEndPr/>
    <w:sdtContent>
      <w:p w:rsidR="00434E94" w:rsidRDefault="00434E94">
        <w:pPr>
          <w:pStyle w:val="Pieddepage"/>
          <w:jc w:val="right"/>
        </w:pPr>
        <w:r>
          <w:fldChar w:fldCharType="begin"/>
        </w:r>
        <w:r>
          <w:instrText>PAGE   \* MERGEFORMAT</w:instrText>
        </w:r>
        <w:r>
          <w:fldChar w:fldCharType="separate"/>
        </w:r>
        <w:r w:rsidR="00965F36">
          <w:rPr>
            <w:noProof/>
          </w:rPr>
          <w:t>8</w:t>
        </w:r>
        <w:r>
          <w:fldChar w:fldCharType="end"/>
        </w:r>
      </w:p>
    </w:sdtContent>
  </w:sdt>
  <w:p w:rsidR="00434E94" w:rsidRDefault="00434E9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94" w:rsidRDefault="00434E94" w:rsidP="004D5A13">
      <w:pPr>
        <w:spacing w:after="0" w:line="240" w:lineRule="auto"/>
      </w:pPr>
      <w:r>
        <w:separator/>
      </w:r>
    </w:p>
  </w:footnote>
  <w:footnote w:type="continuationSeparator" w:id="0">
    <w:p w:rsidR="00434E94" w:rsidRDefault="00434E94" w:rsidP="004D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794_"/>
      </v:shape>
    </w:pict>
  </w:numPicBullet>
  <w:abstractNum w:abstractNumId="0" w15:restartNumberingAfterBreak="0">
    <w:nsid w:val="035F732F"/>
    <w:multiLevelType w:val="hybridMultilevel"/>
    <w:tmpl w:val="5CE2DC00"/>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D6061"/>
    <w:multiLevelType w:val="hybridMultilevel"/>
    <w:tmpl w:val="62E424DE"/>
    <w:lvl w:ilvl="0" w:tplc="7E6EDF54">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374B1"/>
    <w:multiLevelType w:val="hybridMultilevel"/>
    <w:tmpl w:val="60260E42"/>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A6C3F"/>
    <w:multiLevelType w:val="hybridMultilevel"/>
    <w:tmpl w:val="A0FA39A6"/>
    <w:lvl w:ilvl="0" w:tplc="7B04D8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564EA"/>
    <w:multiLevelType w:val="hybridMultilevel"/>
    <w:tmpl w:val="6B527F9E"/>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6309EE"/>
    <w:multiLevelType w:val="hybridMultilevel"/>
    <w:tmpl w:val="B5FCFB3E"/>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F5534E"/>
    <w:multiLevelType w:val="hybridMultilevel"/>
    <w:tmpl w:val="8550F762"/>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5C2300"/>
    <w:multiLevelType w:val="hybridMultilevel"/>
    <w:tmpl w:val="DE1A08E2"/>
    <w:lvl w:ilvl="0" w:tplc="7E6EDF54">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DD4DE7"/>
    <w:multiLevelType w:val="hybridMultilevel"/>
    <w:tmpl w:val="357084F6"/>
    <w:lvl w:ilvl="0" w:tplc="2CD0AF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4F3BF0"/>
    <w:multiLevelType w:val="hybridMultilevel"/>
    <w:tmpl w:val="A8F2CBDA"/>
    <w:lvl w:ilvl="0" w:tplc="79EEFE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7D559A"/>
    <w:multiLevelType w:val="hybridMultilevel"/>
    <w:tmpl w:val="F1E204AA"/>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B022E7"/>
    <w:multiLevelType w:val="hybridMultilevel"/>
    <w:tmpl w:val="3FC490E2"/>
    <w:lvl w:ilvl="0" w:tplc="7E6EDF54">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FC38EC"/>
    <w:multiLevelType w:val="hybridMultilevel"/>
    <w:tmpl w:val="812C0702"/>
    <w:lvl w:ilvl="0" w:tplc="4B94E6F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70B1642"/>
    <w:multiLevelType w:val="hybridMultilevel"/>
    <w:tmpl w:val="08C4A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80E"/>
    <w:multiLevelType w:val="hybridMultilevel"/>
    <w:tmpl w:val="6240875E"/>
    <w:lvl w:ilvl="0" w:tplc="95542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7B7C27"/>
    <w:multiLevelType w:val="hybridMultilevel"/>
    <w:tmpl w:val="68388B9A"/>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2465F1"/>
    <w:multiLevelType w:val="hybridMultilevel"/>
    <w:tmpl w:val="F8206568"/>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C62E1"/>
    <w:multiLevelType w:val="hybridMultilevel"/>
    <w:tmpl w:val="D53C0E2A"/>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D23B87"/>
    <w:multiLevelType w:val="hybridMultilevel"/>
    <w:tmpl w:val="475637EA"/>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42273B"/>
    <w:multiLevelType w:val="hybridMultilevel"/>
    <w:tmpl w:val="6F740D9C"/>
    <w:lvl w:ilvl="0" w:tplc="7E6EDF54">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63694D"/>
    <w:multiLevelType w:val="hybridMultilevel"/>
    <w:tmpl w:val="D9DEAF0C"/>
    <w:lvl w:ilvl="0" w:tplc="4B94E6F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050BCA"/>
    <w:multiLevelType w:val="hybridMultilevel"/>
    <w:tmpl w:val="E62CD39A"/>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A946DD"/>
    <w:multiLevelType w:val="hybridMultilevel"/>
    <w:tmpl w:val="BD3E9E70"/>
    <w:lvl w:ilvl="0" w:tplc="7E6EDF54">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544801"/>
    <w:multiLevelType w:val="hybridMultilevel"/>
    <w:tmpl w:val="484E4398"/>
    <w:lvl w:ilvl="0" w:tplc="7E6EDF54">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B24F2A"/>
    <w:multiLevelType w:val="hybridMultilevel"/>
    <w:tmpl w:val="49B87F1A"/>
    <w:lvl w:ilvl="0" w:tplc="4B94E6F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9"/>
  </w:num>
  <w:num w:numId="5">
    <w:abstractNumId w:val="12"/>
  </w:num>
  <w:num w:numId="6">
    <w:abstractNumId w:val="20"/>
  </w:num>
  <w:num w:numId="7">
    <w:abstractNumId w:val="10"/>
  </w:num>
  <w:num w:numId="8">
    <w:abstractNumId w:val="0"/>
  </w:num>
  <w:num w:numId="9">
    <w:abstractNumId w:val="16"/>
  </w:num>
  <w:num w:numId="10">
    <w:abstractNumId w:val="6"/>
  </w:num>
  <w:num w:numId="11">
    <w:abstractNumId w:val="2"/>
  </w:num>
  <w:num w:numId="12">
    <w:abstractNumId w:val="5"/>
  </w:num>
  <w:num w:numId="13">
    <w:abstractNumId w:val="17"/>
  </w:num>
  <w:num w:numId="14">
    <w:abstractNumId w:val="13"/>
  </w:num>
  <w:num w:numId="15">
    <w:abstractNumId w:val="15"/>
  </w:num>
  <w:num w:numId="16">
    <w:abstractNumId w:val="24"/>
  </w:num>
  <w:num w:numId="17">
    <w:abstractNumId w:val="21"/>
  </w:num>
  <w:num w:numId="18">
    <w:abstractNumId w:val="18"/>
  </w:num>
  <w:num w:numId="19">
    <w:abstractNumId w:val="4"/>
  </w:num>
  <w:num w:numId="20">
    <w:abstractNumId w:val="11"/>
  </w:num>
  <w:num w:numId="21">
    <w:abstractNumId w:val="22"/>
  </w:num>
  <w:num w:numId="22">
    <w:abstractNumId w:val="23"/>
  </w:num>
  <w:num w:numId="23">
    <w:abstractNumId w:val="7"/>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E5"/>
    <w:rsid w:val="000004B5"/>
    <w:rsid w:val="00011FD6"/>
    <w:rsid w:val="0002527E"/>
    <w:rsid w:val="00032994"/>
    <w:rsid w:val="000537CF"/>
    <w:rsid w:val="0007029A"/>
    <w:rsid w:val="00073407"/>
    <w:rsid w:val="000803DA"/>
    <w:rsid w:val="000815D5"/>
    <w:rsid w:val="00082400"/>
    <w:rsid w:val="00082B0C"/>
    <w:rsid w:val="000833FE"/>
    <w:rsid w:val="000915CB"/>
    <w:rsid w:val="000939F7"/>
    <w:rsid w:val="000949CB"/>
    <w:rsid w:val="00095ED7"/>
    <w:rsid w:val="00096D16"/>
    <w:rsid w:val="000A2AFC"/>
    <w:rsid w:val="000A4AC1"/>
    <w:rsid w:val="000C14DE"/>
    <w:rsid w:val="000C3D33"/>
    <w:rsid w:val="000D0E12"/>
    <w:rsid w:val="000D2E90"/>
    <w:rsid w:val="000D3714"/>
    <w:rsid w:val="000D3E29"/>
    <w:rsid w:val="000E5620"/>
    <w:rsid w:val="000F2A08"/>
    <w:rsid w:val="0010615C"/>
    <w:rsid w:val="00117055"/>
    <w:rsid w:val="0012273D"/>
    <w:rsid w:val="00126E3C"/>
    <w:rsid w:val="00130065"/>
    <w:rsid w:val="0013106E"/>
    <w:rsid w:val="00132C32"/>
    <w:rsid w:val="00137FC3"/>
    <w:rsid w:val="00152400"/>
    <w:rsid w:val="0015252C"/>
    <w:rsid w:val="00152D28"/>
    <w:rsid w:val="00153DF5"/>
    <w:rsid w:val="00153EDD"/>
    <w:rsid w:val="0015464A"/>
    <w:rsid w:val="00156AA4"/>
    <w:rsid w:val="00156B01"/>
    <w:rsid w:val="00156FA9"/>
    <w:rsid w:val="00160C82"/>
    <w:rsid w:val="001620FF"/>
    <w:rsid w:val="00165927"/>
    <w:rsid w:val="0016611A"/>
    <w:rsid w:val="00166A82"/>
    <w:rsid w:val="00167303"/>
    <w:rsid w:val="001719EC"/>
    <w:rsid w:val="00174715"/>
    <w:rsid w:val="00183DBD"/>
    <w:rsid w:val="001937A5"/>
    <w:rsid w:val="00196D8E"/>
    <w:rsid w:val="00197D9D"/>
    <w:rsid w:val="001A0520"/>
    <w:rsid w:val="001B18FC"/>
    <w:rsid w:val="001B2A5B"/>
    <w:rsid w:val="001B4B14"/>
    <w:rsid w:val="001C545D"/>
    <w:rsid w:val="001E024A"/>
    <w:rsid w:val="001E0DDE"/>
    <w:rsid w:val="001E336B"/>
    <w:rsid w:val="001E765E"/>
    <w:rsid w:val="001E77DB"/>
    <w:rsid w:val="001F1301"/>
    <w:rsid w:val="001F1628"/>
    <w:rsid w:val="001F3CC7"/>
    <w:rsid w:val="001F7AA3"/>
    <w:rsid w:val="00205766"/>
    <w:rsid w:val="00206A99"/>
    <w:rsid w:val="00207B05"/>
    <w:rsid w:val="002101CA"/>
    <w:rsid w:val="002135B7"/>
    <w:rsid w:val="00215B01"/>
    <w:rsid w:val="00215BC6"/>
    <w:rsid w:val="00220D4B"/>
    <w:rsid w:val="002253F6"/>
    <w:rsid w:val="00226506"/>
    <w:rsid w:val="00227E9A"/>
    <w:rsid w:val="00233069"/>
    <w:rsid w:val="002333CD"/>
    <w:rsid w:val="002464F2"/>
    <w:rsid w:val="00250A01"/>
    <w:rsid w:val="00254C70"/>
    <w:rsid w:val="002550C2"/>
    <w:rsid w:val="0025702E"/>
    <w:rsid w:val="00263481"/>
    <w:rsid w:val="00265A51"/>
    <w:rsid w:val="002679B0"/>
    <w:rsid w:val="00271360"/>
    <w:rsid w:val="0027570A"/>
    <w:rsid w:val="00276C4F"/>
    <w:rsid w:val="0028111A"/>
    <w:rsid w:val="00286C5F"/>
    <w:rsid w:val="00293A75"/>
    <w:rsid w:val="002A0588"/>
    <w:rsid w:val="002A31F6"/>
    <w:rsid w:val="002A696C"/>
    <w:rsid w:val="002C0DCB"/>
    <w:rsid w:val="002C115C"/>
    <w:rsid w:val="002C287D"/>
    <w:rsid w:val="002C3E20"/>
    <w:rsid w:val="002C3EE3"/>
    <w:rsid w:val="002C4472"/>
    <w:rsid w:val="002D54F8"/>
    <w:rsid w:val="002E5138"/>
    <w:rsid w:val="002F0CCE"/>
    <w:rsid w:val="002F4C6F"/>
    <w:rsid w:val="002F5024"/>
    <w:rsid w:val="002F5C65"/>
    <w:rsid w:val="003016DD"/>
    <w:rsid w:val="003047DB"/>
    <w:rsid w:val="00312E6C"/>
    <w:rsid w:val="0032298F"/>
    <w:rsid w:val="00323617"/>
    <w:rsid w:val="003264A3"/>
    <w:rsid w:val="00327FB4"/>
    <w:rsid w:val="0033145D"/>
    <w:rsid w:val="00332624"/>
    <w:rsid w:val="0033611C"/>
    <w:rsid w:val="00343B73"/>
    <w:rsid w:val="003533F5"/>
    <w:rsid w:val="00360AA3"/>
    <w:rsid w:val="00366047"/>
    <w:rsid w:val="00374680"/>
    <w:rsid w:val="00374BB9"/>
    <w:rsid w:val="00375E4F"/>
    <w:rsid w:val="0038378A"/>
    <w:rsid w:val="003839FB"/>
    <w:rsid w:val="0039721D"/>
    <w:rsid w:val="003A1781"/>
    <w:rsid w:val="003A7F27"/>
    <w:rsid w:val="003B06C5"/>
    <w:rsid w:val="003B3BAF"/>
    <w:rsid w:val="003B4E7B"/>
    <w:rsid w:val="003B5A39"/>
    <w:rsid w:val="003D0CB9"/>
    <w:rsid w:val="003D146B"/>
    <w:rsid w:val="003D7BCC"/>
    <w:rsid w:val="003F4F83"/>
    <w:rsid w:val="00401ABF"/>
    <w:rsid w:val="00401EEF"/>
    <w:rsid w:val="004020D5"/>
    <w:rsid w:val="004059EF"/>
    <w:rsid w:val="00407592"/>
    <w:rsid w:val="00407B3D"/>
    <w:rsid w:val="00415D00"/>
    <w:rsid w:val="00417393"/>
    <w:rsid w:val="00420560"/>
    <w:rsid w:val="004211D8"/>
    <w:rsid w:val="00434E94"/>
    <w:rsid w:val="00435BBD"/>
    <w:rsid w:val="00437A91"/>
    <w:rsid w:val="004540E2"/>
    <w:rsid w:val="00454C10"/>
    <w:rsid w:val="00454CB4"/>
    <w:rsid w:val="00455BF0"/>
    <w:rsid w:val="00456C68"/>
    <w:rsid w:val="004571B9"/>
    <w:rsid w:val="00462926"/>
    <w:rsid w:val="00463A84"/>
    <w:rsid w:val="0046512D"/>
    <w:rsid w:val="00473141"/>
    <w:rsid w:val="00475BF6"/>
    <w:rsid w:val="004871B3"/>
    <w:rsid w:val="00487BFB"/>
    <w:rsid w:val="004961C1"/>
    <w:rsid w:val="004963D6"/>
    <w:rsid w:val="004A08F0"/>
    <w:rsid w:val="004A14BA"/>
    <w:rsid w:val="004A2169"/>
    <w:rsid w:val="004A6AF6"/>
    <w:rsid w:val="004B0FCE"/>
    <w:rsid w:val="004B64DC"/>
    <w:rsid w:val="004C1955"/>
    <w:rsid w:val="004D14AA"/>
    <w:rsid w:val="004D5A13"/>
    <w:rsid w:val="004D703C"/>
    <w:rsid w:val="004E68A7"/>
    <w:rsid w:val="004F3C54"/>
    <w:rsid w:val="004F43D2"/>
    <w:rsid w:val="00501344"/>
    <w:rsid w:val="005045BD"/>
    <w:rsid w:val="00504D1E"/>
    <w:rsid w:val="00512395"/>
    <w:rsid w:val="00513535"/>
    <w:rsid w:val="00516303"/>
    <w:rsid w:val="0051768D"/>
    <w:rsid w:val="00520419"/>
    <w:rsid w:val="00520FD0"/>
    <w:rsid w:val="0052219D"/>
    <w:rsid w:val="00533EE1"/>
    <w:rsid w:val="00540DA8"/>
    <w:rsid w:val="00542DA9"/>
    <w:rsid w:val="00543CD2"/>
    <w:rsid w:val="00544B90"/>
    <w:rsid w:val="00553152"/>
    <w:rsid w:val="00556912"/>
    <w:rsid w:val="00564073"/>
    <w:rsid w:val="0056599A"/>
    <w:rsid w:val="00566170"/>
    <w:rsid w:val="00567A22"/>
    <w:rsid w:val="0057549B"/>
    <w:rsid w:val="00581EDB"/>
    <w:rsid w:val="00584323"/>
    <w:rsid w:val="00587002"/>
    <w:rsid w:val="00592F38"/>
    <w:rsid w:val="005A1D84"/>
    <w:rsid w:val="005A41C7"/>
    <w:rsid w:val="005A4A96"/>
    <w:rsid w:val="005A702C"/>
    <w:rsid w:val="005B3D58"/>
    <w:rsid w:val="005B40F6"/>
    <w:rsid w:val="005B70F5"/>
    <w:rsid w:val="005C795B"/>
    <w:rsid w:val="005D1E3B"/>
    <w:rsid w:val="005D33B4"/>
    <w:rsid w:val="005D4510"/>
    <w:rsid w:val="005D5197"/>
    <w:rsid w:val="005E019C"/>
    <w:rsid w:val="005E2198"/>
    <w:rsid w:val="005E73FB"/>
    <w:rsid w:val="005F1F5B"/>
    <w:rsid w:val="005F26D7"/>
    <w:rsid w:val="005F3479"/>
    <w:rsid w:val="005F6584"/>
    <w:rsid w:val="005F6A54"/>
    <w:rsid w:val="00607126"/>
    <w:rsid w:val="00607ABE"/>
    <w:rsid w:val="00611F28"/>
    <w:rsid w:val="00612D36"/>
    <w:rsid w:val="006143A4"/>
    <w:rsid w:val="006144D5"/>
    <w:rsid w:val="00624796"/>
    <w:rsid w:val="00625712"/>
    <w:rsid w:val="00625E1D"/>
    <w:rsid w:val="00632E93"/>
    <w:rsid w:val="006332FE"/>
    <w:rsid w:val="0063333C"/>
    <w:rsid w:val="00633C9C"/>
    <w:rsid w:val="00637D3D"/>
    <w:rsid w:val="00640D41"/>
    <w:rsid w:val="00651436"/>
    <w:rsid w:val="00660F1F"/>
    <w:rsid w:val="00666009"/>
    <w:rsid w:val="006744CD"/>
    <w:rsid w:val="00684F0F"/>
    <w:rsid w:val="006B1B69"/>
    <w:rsid w:val="006C2D0C"/>
    <w:rsid w:val="006C5B93"/>
    <w:rsid w:val="006D6026"/>
    <w:rsid w:val="006D78A2"/>
    <w:rsid w:val="006E1195"/>
    <w:rsid w:val="006E4681"/>
    <w:rsid w:val="006E5D65"/>
    <w:rsid w:val="006E64B5"/>
    <w:rsid w:val="006F1106"/>
    <w:rsid w:val="006F22BD"/>
    <w:rsid w:val="006F3F17"/>
    <w:rsid w:val="00701700"/>
    <w:rsid w:val="00722C68"/>
    <w:rsid w:val="0072394C"/>
    <w:rsid w:val="007267AC"/>
    <w:rsid w:val="00740B9B"/>
    <w:rsid w:val="00741401"/>
    <w:rsid w:val="007436DF"/>
    <w:rsid w:val="00747787"/>
    <w:rsid w:val="00751AC8"/>
    <w:rsid w:val="00752B86"/>
    <w:rsid w:val="00763BD1"/>
    <w:rsid w:val="007749B1"/>
    <w:rsid w:val="00776115"/>
    <w:rsid w:val="007778F0"/>
    <w:rsid w:val="007807F1"/>
    <w:rsid w:val="00787816"/>
    <w:rsid w:val="00790D04"/>
    <w:rsid w:val="007919B5"/>
    <w:rsid w:val="007942F7"/>
    <w:rsid w:val="007958EE"/>
    <w:rsid w:val="007A3339"/>
    <w:rsid w:val="007A6F94"/>
    <w:rsid w:val="007A757A"/>
    <w:rsid w:val="007B2F86"/>
    <w:rsid w:val="007B4ACF"/>
    <w:rsid w:val="007B69A7"/>
    <w:rsid w:val="007B78FD"/>
    <w:rsid w:val="007C0D6D"/>
    <w:rsid w:val="007C4E4D"/>
    <w:rsid w:val="007D640B"/>
    <w:rsid w:val="007E216E"/>
    <w:rsid w:val="007E5273"/>
    <w:rsid w:val="007E60FA"/>
    <w:rsid w:val="007E6A83"/>
    <w:rsid w:val="007F0842"/>
    <w:rsid w:val="00801C3E"/>
    <w:rsid w:val="00807C75"/>
    <w:rsid w:val="0081049D"/>
    <w:rsid w:val="0082545E"/>
    <w:rsid w:val="00825F54"/>
    <w:rsid w:val="008273C0"/>
    <w:rsid w:val="008338BC"/>
    <w:rsid w:val="00833993"/>
    <w:rsid w:val="0083569A"/>
    <w:rsid w:val="00842329"/>
    <w:rsid w:val="00843910"/>
    <w:rsid w:val="0084438F"/>
    <w:rsid w:val="00854746"/>
    <w:rsid w:val="008549F2"/>
    <w:rsid w:val="00855104"/>
    <w:rsid w:val="0086191F"/>
    <w:rsid w:val="0086276D"/>
    <w:rsid w:val="00862CB1"/>
    <w:rsid w:val="008645E7"/>
    <w:rsid w:val="00865AB6"/>
    <w:rsid w:val="0087066B"/>
    <w:rsid w:val="00877732"/>
    <w:rsid w:val="00882C17"/>
    <w:rsid w:val="00883D8C"/>
    <w:rsid w:val="00883F98"/>
    <w:rsid w:val="00891AE4"/>
    <w:rsid w:val="0089783C"/>
    <w:rsid w:val="008A124C"/>
    <w:rsid w:val="008A3167"/>
    <w:rsid w:val="008B53F2"/>
    <w:rsid w:val="008B55A2"/>
    <w:rsid w:val="008B73B8"/>
    <w:rsid w:val="008C0EE9"/>
    <w:rsid w:val="008C1681"/>
    <w:rsid w:val="008C5506"/>
    <w:rsid w:val="008C5966"/>
    <w:rsid w:val="008D0FE2"/>
    <w:rsid w:val="008E1731"/>
    <w:rsid w:val="008E2A38"/>
    <w:rsid w:val="008E39C6"/>
    <w:rsid w:val="008E3DD1"/>
    <w:rsid w:val="008E4CFF"/>
    <w:rsid w:val="008E5466"/>
    <w:rsid w:val="008F2531"/>
    <w:rsid w:val="008F45BF"/>
    <w:rsid w:val="00900845"/>
    <w:rsid w:val="00900BAF"/>
    <w:rsid w:val="00901B6C"/>
    <w:rsid w:val="00905570"/>
    <w:rsid w:val="00912DD4"/>
    <w:rsid w:val="009158A1"/>
    <w:rsid w:val="00922496"/>
    <w:rsid w:val="009261C0"/>
    <w:rsid w:val="00931297"/>
    <w:rsid w:val="00932562"/>
    <w:rsid w:val="009329EA"/>
    <w:rsid w:val="00941185"/>
    <w:rsid w:val="0094128F"/>
    <w:rsid w:val="00942E96"/>
    <w:rsid w:val="00943DC0"/>
    <w:rsid w:val="00943ECA"/>
    <w:rsid w:val="00947ED6"/>
    <w:rsid w:val="00964BB3"/>
    <w:rsid w:val="00965F36"/>
    <w:rsid w:val="0097360D"/>
    <w:rsid w:val="009745BF"/>
    <w:rsid w:val="0097765E"/>
    <w:rsid w:val="00980585"/>
    <w:rsid w:val="00981B48"/>
    <w:rsid w:val="00985683"/>
    <w:rsid w:val="00993EB3"/>
    <w:rsid w:val="009951A4"/>
    <w:rsid w:val="009977E8"/>
    <w:rsid w:val="009A598A"/>
    <w:rsid w:val="009B2EEF"/>
    <w:rsid w:val="009B49E5"/>
    <w:rsid w:val="009B4D7B"/>
    <w:rsid w:val="009C2083"/>
    <w:rsid w:val="009C2F85"/>
    <w:rsid w:val="009D53D7"/>
    <w:rsid w:val="009E3BF1"/>
    <w:rsid w:val="009F141F"/>
    <w:rsid w:val="009F344C"/>
    <w:rsid w:val="00A04218"/>
    <w:rsid w:val="00A064AE"/>
    <w:rsid w:val="00A16BE9"/>
    <w:rsid w:val="00A2048B"/>
    <w:rsid w:val="00A301DD"/>
    <w:rsid w:val="00A31900"/>
    <w:rsid w:val="00A3222D"/>
    <w:rsid w:val="00A3503A"/>
    <w:rsid w:val="00A369B4"/>
    <w:rsid w:val="00A373C4"/>
    <w:rsid w:val="00A473F7"/>
    <w:rsid w:val="00A47F11"/>
    <w:rsid w:val="00A50F4C"/>
    <w:rsid w:val="00A51DAB"/>
    <w:rsid w:val="00A52839"/>
    <w:rsid w:val="00A52F86"/>
    <w:rsid w:val="00A535C4"/>
    <w:rsid w:val="00A57DE4"/>
    <w:rsid w:val="00A664B4"/>
    <w:rsid w:val="00A66517"/>
    <w:rsid w:val="00A70B39"/>
    <w:rsid w:val="00A72BB8"/>
    <w:rsid w:val="00A75EF8"/>
    <w:rsid w:val="00A76312"/>
    <w:rsid w:val="00A833C4"/>
    <w:rsid w:val="00A91AA1"/>
    <w:rsid w:val="00A93252"/>
    <w:rsid w:val="00A97D0B"/>
    <w:rsid w:val="00AA07C9"/>
    <w:rsid w:val="00AA5C3D"/>
    <w:rsid w:val="00AA5FB1"/>
    <w:rsid w:val="00AA6E1A"/>
    <w:rsid w:val="00AB104C"/>
    <w:rsid w:val="00AB48AB"/>
    <w:rsid w:val="00AB4F03"/>
    <w:rsid w:val="00AB61F6"/>
    <w:rsid w:val="00AC061D"/>
    <w:rsid w:val="00AC2D69"/>
    <w:rsid w:val="00AC42AC"/>
    <w:rsid w:val="00AC489C"/>
    <w:rsid w:val="00AC59DB"/>
    <w:rsid w:val="00AD2E6E"/>
    <w:rsid w:val="00AD3067"/>
    <w:rsid w:val="00AD5F76"/>
    <w:rsid w:val="00AE041A"/>
    <w:rsid w:val="00AE3AB5"/>
    <w:rsid w:val="00AF347D"/>
    <w:rsid w:val="00AF355E"/>
    <w:rsid w:val="00AF3C26"/>
    <w:rsid w:val="00AF3F6E"/>
    <w:rsid w:val="00B00FED"/>
    <w:rsid w:val="00B0142F"/>
    <w:rsid w:val="00B04824"/>
    <w:rsid w:val="00B077D3"/>
    <w:rsid w:val="00B1201C"/>
    <w:rsid w:val="00B16DCB"/>
    <w:rsid w:val="00B178A4"/>
    <w:rsid w:val="00B21C55"/>
    <w:rsid w:val="00B24529"/>
    <w:rsid w:val="00B24837"/>
    <w:rsid w:val="00B27495"/>
    <w:rsid w:val="00B31F2C"/>
    <w:rsid w:val="00B34458"/>
    <w:rsid w:val="00B37403"/>
    <w:rsid w:val="00B4065E"/>
    <w:rsid w:val="00B50591"/>
    <w:rsid w:val="00B52588"/>
    <w:rsid w:val="00B52C74"/>
    <w:rsid w:val="00B55568"/>
    <w:rsid w:val="00B61A00"/>
    <w:rsid w:val="00B6207F"/>
    <w:rsid w:val="00B672C6"/>
    <w:rsid w:val="00B70FE1"/>
    <w:rsid w:val="00B71E09"/>
    <w:rsid w:val="00B721AB"/>
    <w:rsid w:val="00B74139"/>
    <w:rsid w:val="00B75DA3"/>
    <w:rsid w:val="00B76D5C"/>
    <w:rsid w:val="00B82C19"/>
    <w:rsid w:val="00B87995"/>
    <w:rsid w:val="00B91672"/>
    <w:rsid w:val="00B9566C"/>
    <w:rsid w:val="00BA2179"/>
    <w:rsid w:val="00BA28E7"/>
    <w:rsid w:val="00BA64E5"/>
    <w:rsid w:val="00BA7540"/>
    <w:rsid w:val="00BB37FD"/>
    <w:rsid w:val="00BC072E"/>
    <w:rsid w:val="00BC351C"/>
    <w:rsid w:val="00BC3D89"/>
    <w:rsid w:val="00BC50D2"/>
    <w:rsid w:val="00BD0041"/>
    <w:rsid w:val="00BD0298"/>
    <w:rsid w:val="00BE41EB"/>
    <w:rsid w:val="00BF0E97"/>
    <w:rsid w:val="00BF1390"/>
    <w:rsid w:val="00BF3A73"/>
    <w:rsid w:val="00BF40B6"/>
    <w:rsid w:val="00BF7E30"/>
    <w:rsid w:val="00C069D9"/>
    <w:rsid w:val="00C11956"/>
    <w:rsid w:val="00C15265"/>
    <w:rsid w:val="00C21DA5"/>
    <w:rsid w:val="00C228C2"/>
    <w:rsid w:val="00C24208"/>
    <w:rsid w:val="00C268F6"/>
    <w:rsid w:val="00C30558"/>
    <w:rsid w:val="00C315FA"/>
    <w:rsid w:val="00C32903"/>
    <w:rsid w:val="00C40A6E"/>
    <w:rsid w:val="00C44E4B"/>
    <w:rsid w:val="00C46CF2"/>
    <w:rsid w:val="00C47787"/>
    <w:rsid w:val="00C50B17"/>
    <w:rsid w:val="00C514A8"/>
    <w:rsid w:val="00C726B8"/>
    <w:rsid w:val="00C742F5"/>
    <w:rsid w:val="00C75684"/>
    <w:rsid w:val="00C76182"/>
    <w:rsid w:val="00C765C6"/>
    <w:rsid w:val="00C84050"/>
    <w:rsid w:val="00C84A6B"/>
    <w:rsid w:val="00C856EC"/>
    <w:rsid w:val="00C86294"/>
    <w:rsid w:val="00C90287"/>
    <w:rsid w:val="00C90517"/>
    <w:rsid w:val="00C95E85"/>
    <w:rsid w:val="00C97294"/>
    <w:rsid w:val="00CA1340"/>
    <w:rsid w:val="00CA1751"/>
    <w:rsid w:val="00CB20A9"/>
    <w:rsid w:val="00CB2555"/>
    <w:rsid w:val="00CB2942"/>
    <w:rsid w:val="00CC13E1"/>
    <w:rsid w:val="00CC7B02"/>
    <w:rsid w:val="00CD32CB"/>
    <w:rsid w:val="00CE02BC"/>
    <w:rsid w:val="00CE2B13"/>
    <w:rsid w:val="00CE3881"/>
    <w:rsid w:val="00CE5116"/>
    <w:rsid w:val="00CF0B8A"/>
    <w:rsid w:val="00D033E2"/>
    <w:rsid w:val="00D064F2"/>
    <w:rsid w:val="00D06F14"/>
    <w:rsid w:val="00D14209"/>
    <w:rsid w:val="00D240C5"/>
    <w:rsid w:val="00D34575"/>
    <w:rsid w:val="00D42420"/>
    <w:rsid w:val="00D43666"/>
    <w:rsid w:val="00D43843"/>
    <w:rsid w:val="00D60BC4"/>
    <w:rsid w:val="00D658B5"/>
    <w:rsid w:val="00D7266B"/>
    <w:rsid w:val="00D746AB"/>
    <w:rsid w:val="00D7647D"/>
    <w:rsid w:val="00D779C8"/>
    <w:rsid w:val="00D87982"/>
    <w:rsid w:val="00D9410E"/>
    <w:rsid w:val="00DA15B5"/>
    <w:rsid w:val="00DA493B"/>
    <w:rsid w:val="00DA767F"/>
    <w:rsid w:val="00DB0BFF"/>
    <w:rsid w:val="00DB1793"/>
    <w:rsid w:val="00DC074C"/>
    <w:rsid w:val="00DC6065"/>
    <w:rsid w:val="00DD05F1"/>
    <w:rsid w:val="00DD305C"/>
    <w:rsid w:val="00DD31C3"/>
    <w:rsid w:val="00DD4804"/>
    <w:rsid w:val="00DD7526"/>
    <w:rsid w:val="00DE3FE4"/>
    <w:rsid w:val="00DE63BC"/>
    <w:rsid w:val="00DE7855"/>
    <w:rsid w:val="00DE7CEE"/>
    <w:rsid w:val="00DF7AE7"/>
    <w:rsid w:val="00DF7BA1"/>
    <w:rsid w:val="00E00BD5"/>
    <w:rsid w:val="00E02405"/>
    <w:rsid w:val="00E0350D"/>
    <w:rsid w:val="00E04587"/>
    <w:rsid w:val="00E060A2"/>
    <w:rsid w:val="00E062B0"/>
    <w:rsid w:val="00E15C09"/>
    <w:rsid w:val="00E16208"/>
    <w:rsid w:val="00E163F5"/>
    <w:rsid w:val="00E20EE2"/>
    <w:rsid w:val="00E22273"/>
    <w:rsid w:val="00E30853"/>
    <w:rsid w:val="00E3147C"/>
    <w:rsid w:val="00E33112"/>
    <w:rsid w:val="00E343A8"/>
    <w:rsid w:val="00E37663"/>
    <w:rsid w:val="00E4497D"/>
    <w:rsid w:val="00E44F2E"/>
    <w:rsid w:val="00E453EE"/>
    <w:rsid w:val="00E457C9"/>
    <w:rsid w:val="00E7413B"/>
    <w:rsid w:val="00E76268"/>
    <w:rsid w:val="00E94843"/>
    <w:rsid w:val="00E96E1A"/>
    <w:rsid w:val="00E9707E"/>
    <w:rsid w:val="00EA0C19"/>
    <w:rsid w:val="00EA117A"/>
    <w:rsid w:val="00EA2837"/>
    <w:rsid w:val="00EA31DE"/>
    <w:rsid w:val="00EA6A9E"/>
    <w:rsid w:val="00EA7DE3"/>
    <w:rsid w:val="00EB0E5E"/>
    <w:rsid w:val="00EB1FF0"/>
    <w:rsid w:val="00EB222F"/>
    <w:rsid w:val="00EB56EE"/>
    <w:rsid w:val="00EC31C5"/>
    <w:rsid w:val="00EC5824"/>
    <w:rsid w:val="00EC76DE"/>
    <w:rsid w:val="00ED0E18"/>
    <w:rsid w:val="00ED101F"/>
    <w:rsid w:val="00ED1A1E"/>
    <w:rsid w:val="00ED2A60"/>
    <w:rsid w:val="00ED638F"/>
    <w:rsid w:val="00EE12AD"/>
    <w:rsid w:val="00EE6AD9"/>
    <w:rsid w:val="00EF2AA9"/>
    <w:rsid w:val="00EF488D"/>
    <w:rsid w:val="00EF594F"/>
    <w:rsid w:val="00EF5D16"/>
    <w:rsid w:val="00F06AE2"/>
    <w:rsid w:val="00F12257"/>
    <w:rsid w:val="00F1394C"/>
    <w:rsid w:val="00F143DB"/>
    <w:rsid w:val="00F165A8"/>
    <w:rsid w:val="00F17C52"/>
    <w:rsid w:val="00F2081B"/>
    <w:rsid w:val="00F34504"/>
    <w:rsid w:val="00F369AD"/>
    <w:rsid w:val="00F42D84"/>
    <w:rsid w:val="00F45D32"/>
    <w:rsid w:val="00F46244"/>
    <w:rsid w:val="00F5292B"/>
    <w:rsid w:val="00F5375E"/>
    <w:rsid w:val="00F53DBA"/>
    <w:rsid w:val="00F6116F"/>
    <w:rsid w:val="00F70237"/>
    <w:rsid w:val="00F70382"/>
    <w:rsid w:val="00F74813"/>
    <w:rsid w:val="00F74BE5"/>
    <w:rsid w:val="00F77278"/>
    <w:rsid w:val="00F778F1"/>
    <w:rsid w:val="00F845FA"/>
    <w:rsid w:val="00F85050"/>
    <w:rsid w:val="00F91ADD"/>
    <w:rsid w:val="00F93DEE"/>
    <w:rsid w:val="00F942EF"/>
    <w:rsid w:val="00F94A54"/>
    <w:rsid w:val="00F958AA"/>
    <w:rsid w:val="00F96172"/>
    <w:rsid w:val="00F96FE7"/>
    <w:rsid w:val="00FA1879"/>
    <w:rsid w:val="00FA23AA"/>
    <w:rsid w:val="00FA2F97"/>
    <w:rsid w:val="00FA5A80"/>
    <w:rsid w:val="00FA649E"/>
    <w:rsid w:val="00FB3F82"/>
    <w:rsid w:val="00FB72FA"/>
    <w:rsid w:val="00FC28BD"/>
    <w:rsid w:val="00FD772D"/>
    <w:rsid w:val="00FE41BA"/>
    <w:rsid w:val="00FE4266"/>
    <w:rsid w:val="00FE65C0"/>
    <w:rsid w:val="00FF0BC2"/>
    <w:rsid w:val="00FF38FF"/>
    <w:rsid w:val="00FF5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1FB7DE"/>
  <w15:docId w15:val="{FFAE8254-78B3-49D8-A85D-BBF78CE7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F74B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74BE5"/>
    <w:rPr>
      <w:rFonts w:asciiTheme="majorHAnsi" w:eastAsiaTheme="majorEastAsia" w:hAnsiTheme="majorHAnsi" w:cstheme="majorBidi"/>
      <w:color w:val="17365D" w:themeColor="text2" w:themeShade="BF"/>
      <w:spacing w:val="5"/>
      <w:kern w:val="28"/>
      <w:sz w:val="52"/>
      <w:szCs w:val="52"/>
    </w:rPr>
  </w:style>
  <w:style w:type="character" w:styleId="Titredulivre">
    <w:name w:val="Book Title"/>
    <w:basedOn w:val="Policepardfaut"/>
    <w:uiPriority w:val="33"/>
    <w:qFormat/>
    <w:rsid w:val="00F74BE5"/>
    <w:rPr>
      <w:b/>
      <w:bCs/>
      <w:smallCaps/>
      <w:spacing w:val="5"/>
    </w:rPr>
  </w:style>
  <w:style w:type="character" w:styleId="Accentuation">
    <w:name w:val="Emphasis"/>
    <w:basedOn w:val="Policepardfaut"/>
    <w:uiPriority w:val="20"/>
    <w:qFormat/>
    <w:rsid w:val="009C2083"/>
    <w:rPr>
      <w:i/>
      <w:iCs/>
    </w:rPr>
  </w:style>
  <w:style w:type="character" w:styleId="Emphaseintense">
    <w:name w:val="Intense Emphasis"/>
    <w:basedOn w:val="Policepardfaut"/>
    <w:uiPriority w:val="21"/>
    <w:qFormat/>
    <w:rsid w:val="00981B48"/>
    <w:rPr>
      <w:b/>
      <w:bCs/>
      <w:i/>
      <w:iCs/>
      <w:color w:val="4F81BD" w:themeColor="accent1"/>
    </w:rPr>
  </w:style>
  <w:style w:type="paragraph" w:styleId="En-tte">
    <w:name w:val="header"/>
    <w:basedOn w:val="Normal"/>
    <w:link w:val="En-tteCar"/>
    <w:uiPriority w:val="99"/>
    <w:unhideWhenUsed/>
    <w:rsid w:val="004D5A13"/>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4D5A13"/>
    <w:rPr>
      <w:rFonts w:eastAsiaTheme="minorEastAsia"/>
      <w:lang w:eastAsia="fr-FR"/>
    </w:rPr>
  </w:style>
  <w:style w:type="paragraph" w:styleId="Pieddepage">
    <w:name w:val="footer"/>
    <w:basedOn w:val="Normal"/>
    <w:link w:val="PieddepageCar"/>
    <w:uiPriority w:val="99"/>
    <w:unhideWhenUsed/>
    <w:rsid w:val="004D5A13"/>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4D5A13"/>
    <w:rPr>
      <w:rFonts w:eastAsiaTheme="minorEastAsia"/>
      <w:lang w:eastAsia="fr-FR"/>
    </w:rPr>
  </w:style>
  <w:style w:type="paragraph" w:styleId="Textedebulles">
    <w:name w:val="Balloon Text"/>
    <w:basedOn w:val="Normal"/>
    <w:link w:val="TextedebullesCar"/>
    <w:uiPriority w:val="99"/>
    <w:semiHidden/>
    <w:unhideWhenUsed/>
    <w:rsid w:val="004D5A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5A13"/>
    <w:rPr>
      <w:rFonts w:ascii="Tahoma" w:hAnsi="Tahoma" w:cs="Tahoma"/>
      <w:sz w:val="16"/>
      <w:szCs w:val="16"/>
    </w:rPr>
  </w:style>
  <w:style w:type="paragraph" w:styleId="NormalWeb">
    <w:name w:val="Normal (Web)"/>
    <w:basedOn w:val="Normal"/>
    <w:uiPriority w:val="99"/>
    <w:semiHidden/>
    <w:unhideWhenUsed/>
    <w:rsid w:val="00947ED6"/>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10615C"/>
    <w:pPr>
      <w:ind w:left="720"/>
      <w:contextualSpacing/>
    </w:pPr>
  </w:style>
  <w:style w:type="paragraph" w:styleId="Sansinterligne">
    <w:name w:val="No Spacing"/>
    <w:uiPriority w:val="1"/>
    <w:qFormat/>
    <w:rsid w:val="0057549B"/>
    <w:pPr>
      <w:spacing w:after="0" w:line="240" w:lineRule="auto"/>
    </w:pPr>
  </w:style>
  <w:style w:type="character" w:styleId="Emphaseple">
    <w:name w:val="Subtle Emphasis"/>
    <w:basedOn w:val="Policepardfaut"/>
    <w:uiPriority w:val="19"/>
    <w:qFormat/>
    <w:rsid w:val="0057549B"/>
    <w:rPr>
      <w:i/>
      <w:iCs/>
      <w:color w:val="808080" w:themeColor="text1" w:themeTint="7F"/>
    </w:rPr>
  </w:style>
  <w:style w:type="table" w:customStyle="1" w:styleId="Grilledutableau1">
    <w:name w:val="Grille du tableau1"/>
    <w:basedOn w:val="TableauNormal"/>
    <w:next w:val="Grilledutableau"/>
    <w:uiPriority w:val="59"/>
    <w:rsid w:val="00B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41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A6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75678">
      <w:bodyDiv w:val="1"/>
      <w:marLeft w:val="0"/>
      <w:marRight w:val="0"/>
      <w:marTop w:val="0"/>
      <w:marBottom w:val="0"/>
      <w:divBdr>
        <w:top w:val="none" w:sz="0" w:space="0" w:color="auto"/>
        <w:left w:val="none" w:sz="0" w:space="0" w:color="auto"/>
        <w:bottom w:val="none" w:sz="0" w:space="0" w:color="auto"/>
        <w:right w:val="none" w:sz="0" w:space="0" w:color="auto"/>
      </w:divBdr>
    </w:div>
    <w:div w:id="1237934002">
      <w:bodyDiv w:val="1"/>
      <w:marLeft w:val="0"/>
      <w:marRight w:val="0"/>
      <w:marTop w:val="0"/>
      <w:marBottom w:val="0"/>
      <w:divBdr>
        <w:top w:val="none" w:sz="0" w:space="0" w:color="auto"/>
        <w:left w:val="none" w:sz="0" w:space="0" w:color="auto"/>
        <w:bottom w:val="none" w:sz="0" w:space="0" w:color="auto"/>
        <w:right w:val="none" w:sz="0" w:space="0" w:color="auto"/>
      </w:divBdr>
    </w:div>
    <w:div w:id="16198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52F4-69C2-414F-B02E-287401C3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11463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SARRION, Mélanie</cp:lastModifiedBy>
  <cp:revision>6</cp:revision>
  <cp:lastPrinted>2018-02-01T09:35:00Z</cp:lastPrinted>
  <dcterms:created xsi:type="dcterms:W3CDTF">2020-03-29T11:50:00Z</dcterms:created>
  <dcterms:modified xsi:type="dcterms:W3CDTF">2020-03-29T12:57:00Z</dcterms:modified>
</cp:coreProperties>
</file>