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B14" w:rsidRDefault="004178ED">
      <w:pPr>
        <w:spacing w:before="100" w:after="100"/>
        <w:jc w:val="both"/>
        <w:rPr>
          <w:b/>
          <w:sz w:val="32"/>
          <w:szCs w:val="32"/>
        </w:rPr>
      </w:pPr>
      <w:r>
        <w:rPr>
          <w:noProof/>
          <w:lang w:eastAsia="fr-FR"/>
        </w:rPr>
        <w:pict>
          <v:shapetype id="_x0000_t202" coordsize="21600,21600" o:spt="202" path="m,l,21600r21600,l21600,xe">
            <v:stroke joinstyle="miter"/>
            <v:path gradientshapeok="t" o:connecttype="rect"/>
          </v:shapetype>
          <v:shape id="_x0000_s2052" type="#_x0000_t202" style="position:absolute;left:0;text-align:left;margin-left:342.4pt;margin-top:-28.85pt;width:138pt;height:87.75pt;z-index:251660288" stroked="f">
            <v:textbox style="mso-next-textbox:#_x0000_s2052">
              <w:txbxContent>
                <w:p w:rsidR="00077F96" w:rsidRDefault="00974B7C">
                  <w:r>
                    <w:rPr>
                      <w:noProof/>
                      <w:lang w:eastAsia="fr-FR"/>
                    </w:rPr>
                    <w:drawing>
                      <wp:inline distT="0" distB="0" distL="0" distR="0">
                        <wp:extent cx="1514789" cy="1009650"/>
                        <wp:effectExtent l="19050" t="0" r="9211" b="0"/>
                        <wp:docPr id="9" name="Image 7"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Occitanie.jpg"/>
                                <pic:cNvPicPr/>
                              </pic:nvPicPr>
                              <pic:blipFill>
                                <a:blip r:embed="rId8"/>
                                <a:stretch>
                                  <a:fillRect/>
                                </a:stretch>
                              </pic:blipFill>
                              <pic:spPr>
                                <a:xfrm>
                                  <a:off x="0" y="0"/>
                                  <a:ext cx="1514789" cy="1009650"/>
                                </a:xfrm>
                                <a:prstGeom prst="rect">
                                  <a:avLst/>
                                </a:prstGeom>
                              </pic:spPr>
                            </pic:pic>
                          </a:graphicData>
                        </a:graphic>
                      </wp:inline>
                    </w:drawing>
                  </w:r>
                </w:p>
              </w:txbxContent>
            </v:textbox>
          </v:shape>
        </w:pict>
      </w:r>
      <w:r>
        <w:rPr>
          <w:noProof/>
          <w:lang w:eastAsia="fr-FR"/>
        </w:rPr>
        <w:pict>
          <v:shape id="_x0000_s2054" type="#_x0000_t202" style="position:absolute;left:0;text-align:left;margin-left:-2.6pt;margin-top:-39.35pt;width:105pt;height:98.25pt;z-index:251661312" strokecolor="white [3212]">
            <v:textbox>
              <w:txbxContent>
                <w:p w:rsidR="00974B7C" w:rsidRDefault="00974B7C">
                  <w:r>
                    <w:rPr>
                      <w:noProof/>
                      <w:lang w:eastAsia="fr-FR"/>
                    </w:rPr>
                    <w:drawing>
                      <wp:inline distT="0" distB="0" distL="0" distR="0">
                        <wp:extent cx="790575" cy="1011503"/>
                        <wp:effectExtent l="19050" t="0" r="0" b="0"/>
                        <wp:docPr id="11" name="Image 1"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ef_Occitanie.jpg"/>
                                <pic:cNvPicPr/>
                              </pic:nvPicPr>
                              <pic:blipFill>
                                <a:blip r:embed="rId9"/>
                                <a:stretch>
                                  <a:fillRect/>
                                </a:stretch>
                              </pic:blipFill>
                              <pic:spPr>
                                <a:xfrm>
                                  <a:off x="0" y="0"/>
                                  <a:ext cx="793975" cy="1015854"/>
                                </a:xfrm>
                                <a:prstGeom prst="rect">
                                  <a:avLst/>
                                </a:prstGeom>
                              </pic:spPr>
                            </pic:pic>
                          </a:graphicData>
                        </a:graphic>
                      </wp:inline>
                    </w:drawing>
                  </w:r>
                </w:p>
              </w:txbxContent>
            </v:textbox>
          </v:shape>
        </w:pict>
      </w:r>
    </w:p>
    <w:p w:rsidR="0036486F" w:rsidRPr="0036486F" w:rsidRDefault="0036486F">
      <w:pPr>
        <w:spacing w:before="100" w:after="100"/>
        <w:jc w:val="both"/>
        <w:rPr>
          <w:b/>
          <w:sz w:val="16"/>
          <w:szCs w:val="36"/>
        </w:rPr>
      </w:pPr>
    </w:p>
    <w:p w:rsidR="00974B7C" w:rsidRPr="00974B7C" w:rsidRDefault="00974B7C">
      <w:pPr>
        <w:spacing w:before="100" w:after="100"/>
        <w:jc w:val="both"/>
        <w:rPr>
          <w:b/>
          <w:szCs w:val="36"/>
        </w:rPr>
      </w:pPr>
    </w:p>
    <w:p w:rsidR="0011414F" w:rsidRDefault="00392B14">
      <w:pPr>
        <w:spacing w:before="100" w:after="100"/>
        <w:jc w:val="both"/>
        <w:rPr>
          <w:b/>
          <w:sz w:val="36"/>
          <w:szCs w:val="36"/>
        </w:rPr>
      </w:pPr>
      <w:r>
        <w:rPr>
          <w:b/>
          <w:sz w:val="36"/>
          <w:szCs w:val="36"/>
        </w:rPr>
        <w:t xml:space="preserve">Cahier des charges dispositif </w:t>
      </w:r>
      <w:r w:rsidR="00052C00">
        <w:rPr>
          <w:b/>
          <w:sz w:val="36"/>
          <w:szCs w:val="36"/>
        </w:rPr>
        <w:t>Culture/S</w:t>
      </w:r>
      <w:r>
        <w:rPr>
          <w:b/>
          <w:sz w:val="36"/>
          <w:szCs w:val="36"/>
        </w:rPr>
        <w:t xml:space="preserve">anté </w:t>
      </w:r>
    </w:p>
    <w:p w:rsidR="00392B14" w:rsidRDefault="00392B14">
      <w:pPr>
        <w:spacing w:before="100" w:after="100"/>
        <w:jc w:val="both"/>
        <w:rPr>
          <w:sz w:val="18"/>
          <w:szCs w:val="18"/>
        </w:rPr>
      </w:pPr>
      <w:r>
        <w:rPr>
          <w:sz w:val="18"/>
          <w:szCs w:val="18"/>
        </w:rPr>
        <w:t xml:space="preserve">DRAC / ARS </w:t>
      </w:r>
    </w:p>
    <w:p w:rsidR="00CB3A88" w:rsidRDefault="00CB3A88" w:rsidP="00CB3A88">
      <w:pPr>
        <w:jc w:val="both"/>
        <w:rPr>
          <w:sz w:val="18"/>
          <w:szCs w:val="18"/>
        </w:rPr>
      </w:pPr>
    </w:p>
    <w:p w:rsidR="00392B14" w:rsidRPr="00CB3A88" w:rsidRDefault="00CB3A88" w:rsidP="00CB3A88">
      <w:pPr>
        <w:jc w:val="both"/>
        <w:rPr>
          <w:b/>
          <w:sz w:val="24"/>
        </w:rPr>
      </w:pPr>
      <w:r w:rsidRPr="00CB3A88">
        <w:rPr>
          <w:b/>
          <w:sz w:val="24"/>
        </w:rPr>
        <w:t>Cadre d’intervention</w:t>
      </w:r>
    </w:p>
    <w:p w:rsidR="00CB3A88" w:rsidRDefault="00CB3A88" w:rsidP="00CB3A88">
      <w:pPr>
        <w:jc w:val="both"/>
        <w:rPr>
          <w:szCs w:val="20"/>
        </w:rPr>
      </w:pPr>
    </w:p>
    <w:p w:rsidR="00CD28F1" w:rsidRPr="009652CD" w:rsidRDefault="00CD28F1" w:rsidP="00CD28F1">
      <w:pPr>
        <w:jc w:val="both"/>
        <w:rPr>
          <w:color w:val="000000" w:themeColor="text1"/>
          <w:szCs w:val="20"/>
        </w:rPr>
      </w:pPr>
      <w:r w:rsidRPr="009652CD">
        <w:rPr>
          <w:color w:val="000000" w:themeColor="text1"/>
          <w:szCs w:val="20"/>
        </w:rPr>
        <w:t xml:space="preserve">La convention Culture-Santé signée entre la DRAC et l’ARS </w:t>
      </w:r>
      <w:r>
        <w:rPr>
          <w:color w:val="000000" w:themeColor="text1"/>
          <w:szCs w:val="20"/>
        </w:rPr>
        <w:t>Occitanie</w:t>
      </w:r>
      <w:r w:rsidRPr="009652CD">
        <w:rPr>
          <w:color w:val="000000" w:themeColor="text1"/>
          <w:szCs w:val="20"/>
        </w:rPr>
        <w:t xml:space="preserve"> fixe un nouveau cadre d’intervention pour le dispositif culture/handicap</w:t>
      </w:r>
      <w:r>
        <w:rPr>
          <w:color w:val="000000" w:themeColor="text1"/>
          <w:szCs w:val="20"/>
        </w:rPr>
        <w:t xml:space="preserve"> </w:t>
      </w:r>
      <w:r w:rsidRPr="009652CD">
        <w:rPr>
          <w:color w:val="000000" w:themeColor="text1"/>
          <w:szCs w:val="20"/>
        </w:rPr>
        <w:t>&amp;</w:t>
      </w:r>
      <w:r>
        <w:rPr>
          <w:color w:val="000000" w:themeColor="text1"/>
          <w:szCs w:val="20"/>
        </w:rPr>
        <w:t xml:space="preserve"> </w:t>
      </w:r>
      <w:r w:rsidRPr="009652CD">
        <w:rPr>
          <w:color w:val="000000" w:themeColor="text1"/>
          <w:szCs w:val="20"/>
        </w:rPr>
        <w:t xml:space="preserve">dépendance, à savoir : </w:t>
      </w:r>
    </w:p>
    <w:p w:rsidR="00CD28F1" w:rsidRPr="009652CD" w:rsidRDefault="00CD28F1" w:rsidP="00CD28F1">
      <w:pPr>
        <w:jc w:val="both"/>
        <w:rPr>
          <w:color w:val="000000" w:themeColor="text1"/>
          <w:szCs w:val="20"/>
        </w:rPr>
      </w:pPr>
      <w:r w:rsidRPr="009652CD">
        <w:rPr>
          <w:color w:val="000000" w:themeColor="text1"/>
          <w:szCs w:val="20"/>
        </w:rPr>
        <w:t xml:space="preserve">– Le déploiement de projets sur des </w:t>
      </w:r>
      <w:r w:rsidRPr="009652CD">
        <w:rPr>
          <w:b/>
          <w:color w:val="000000" w:themeColor="text1"/>
          <w:szCs w:val="20"/>
        </w:rPr>
        <w:t>territoires isolés</w:t>
      </w:r>
      <w:r>
        <w:rPr>
          <w:color w:val="000000" w:themeColor="text1"/>
          <w:szCs w:val="20"/>
        </w:rPr>
        <w:t xml:space="preserve"> de l’offre culturelle et la mobilisation de </w:t>
      </w:r>
      <w:r w:rsidRPr="009652CD">
        <w:rPr>
          <w:color w:val="000000" w:themeColor="text1"/>
          <w:szCs w:val="20"/>
        </w:rPr>
        <w:t>partenaires locaux impliqués dans le dispositif (mécénat, collectivités territoriales, etc.).</w:t>
      </w:r>
    </w:p>
    <w:p w:rsidR="00CD28F1" w:rsidRPr="009652CD" w:rsidRDefault="00CD28F1" w:rsidP="00CD28F1">
      <w:pPr>
        <w:jc w:val="both"/>
        <w:rPr>
          <w:color w:val="000000" w:themeColor="text1"/>
          <w:szCs w:val="20"/>
        </w:rPr>
      </w:pPr>
      <w:r w:rsidRPr="009652CD">
        <w:rPr>
          <w:color w:val="000000" w:themeColor="text1"/>
          <w:szCs w:val="20"/>
        </w:rPr>
        <w:t xml:space="preserve">– Le  développement </w:t>
      </w:r>
      <w:r>
        <w:rPr>
          <w:color w:val="000000" w:themeColor="text1"/>
          <w:szCs w:val="20"/>
        </w:rPr>
        <w:t xml:space="preserve">au sein des établissements de santé et médico-sociaux </w:t>
      </w:r>
      <w:r w:rsidRPr="009652CD">
        <w:rPr>
          <w:color w:val="000000" w:themeColor="text1"/>
          <w:szCs w:val="20"/>
        </w:rPr>
        <w:t xml:space="preserve">d’une dynamique structurée </w:t>
      </w:r>
      <w:r w:rsidRPr="009652CD">
        <w:rPr>
          <w:b/>
          <w:color w:val="000000" w:themeColor="text1"/>
          <w:szCs w:val="20"/>
        </w:rPr>
        <w:t>en réseau associant les professionnels</w:t>
      </w:r>
      <w:r w:rsidRPr="009652CD">
        <w:rPr>
          <w:color w:val="000000" w:themeColor="text1"/>
          <w:szCs w:val="20"/>
        </w:rPr>
        <w:t xml:space="preserve"> de l’établissement (comité culturel, commission </w:t>
      </w:r>
      <w:proofErr w:type="spellStart"/>
      <w:r w:rsidRPr="009652CD">
        <w:rPr>
          <w:color w:val="000000" w:themeColor="text1"/>
          <w:szCs w:val="20"/>
        </w:rPr>
        <w:t>pluri-disciplinaire</w:t>
      </w:r>
      <w:proofErr w:type="spellEnd"/>
      <w:r w:rsidRPr="009652CD">
        <w:rPr>
          <w:color w:val="000000" w:themeColor="text1"/>
          <w:szCs w:val="20"/>
        </w:rPr>
        <w:t xml:space="preserve">) </w:t>
      </w:r>
    </w:p>
    <w:p w:rsidR="00CD28F1" w:rsidRPr="009652CD" w:rsidRDefault="00CD28F1" w:rsidP="00CD28F1">
      <w:pPr>
        <w:jc w:val="both"/>
        <w:rPr>
          <w:color w:val="000000" w:themeColor="text1"/>
          <w:szCs w:val="20"/>
        </w:rPr>
      </w:pPr>
      <w:r w:rsidRPr="009652CD">
        <w:rPr>
          <w:color w:val="000000" w:themeColor="text1"/>
          <w:szCs w:val="20"/>
        </w:rPr>
        <w:t xml:space="preserve">– La structuration d’une dynamique de </w:t>
      </w:r>
      <w:r w:rsidRPr="009652CD">
        <w:rPr>
          <w:b/>
          <w:color w:val="000000" w:themeColor="text1"/>
          <w:szCs w:val="20"/>
        </w:rPr>
        <w:t xml:space="preserve">partenariat entre </w:t>
      </w:r>
      <w:r w:rsidRPr="009652CD">
        <w:rPr>
          <w:color w:val="000000" w:themeColor="text1"/>
          <w:szCs w:val="20"/>
        </w:rPr>
        <w:t>un établissement éligible et d’autres</w:t>
      </w:r>
      <w:r w:rsidRPr="009652CD">
        <w:rPr>
          <w:b/>
          <w:color w:val="000000" w:themeColor="text1"/>
          <w:szCs w:val="20"/>
        </w:rPr>
        <w:t xml:space="preserve"> établissements </w:t>
      </w:r>
      <w:r w:rsidRPr="009652CD">
        <w:rPr>
          <w:color w:val="000000" w:themeColor="text1"/>
          <w:szCs w:val="20"/>
        </w:rPr>
        <w:t>qu’ils soient ou non éligibles (établissements privés, sociaux, etc.) afin de renforcer le lien intergénérationnel ou une socialisation entre</w:t>
      </w:r>
      <w:r>
        <w:rPr>
          <w:szCs w:val="20"/>
        </w:rPr>
        <w:t xml:space="preserve"> différents publics partageant un contexte local </w:t>
      </w:r>
      <w:r w:rsidRPr="009652CD">
        <w:rPr>
          <w:color w:val="000000" w:themeColor="text1"/>
          <w:szCs w:val="20"/>
        </w:rPr>
        <w:t>similaire.</w:t>
      </w:r>
    </w:p>
    <w:p w:rsidR="00CD28F1" w:rsidRPr="009652CD" w:rsidRDefault="00CD28F1" w:rsidP="00CD28F1">
      <w:pPr>
        <w:jc w:val="both"/>
        <w:rPr>
          <w:color w:val="000000" w:themeColor="text1"/>
          <w:szCs w:val="20"/>
        </w:rPr>
      </w:pPr>
      <w:r w:rsidRPr="009652CD">
        <w:rPr>
          <w:color w:val="000000" w:themeColor="text1"/>
          <w:szCs w:val="20"/>
        </w:rPr>
        <w:t xml:space="preserve">– Le dispositif culture santé a vocation à jouer un rôle de levier dans la mise en place d’une politique culturelle au sein d’un établissement </w:t>
      </w:r>
      <w:r>
        <w:rPr>
          <w:color w:val="000000" w:themeColor="text1"/>
          <w:szCs w:val="20"/>
        </w:rPr>
        <w:t>sanitaire ou médico-social</w:t>
      </w:r>
      <w:r w:rsidRPr="009652CD">
        <w:rPr>
          <w:color w:val="000000" w:themeColor="text1"/>
          <w:szCs w:val="20"/>
        </w:rPr>
        <w:t xml:space="preserve"> ; une </w:t>
      </w:r>
      <w:r w:rsidRPr="009652CD">
        <w:rPr>
          <w:b/>
          <w:color w:val="000000" w:themeColor="text1"/>
          <w:szCs w:val="20"/>
        </w:rPr>
        <w:t>priorité sera donnée aux nouveaux projets</w:t>
      </w:r>
      <w:r w:rsidRPr="009652CD">
        <w:rPr>
          <w:color w:val="000000" w:themeColor="text1"/>
          <w:szCs w:val="20"/>
        </w:rPr>
        <w:t xml:space="preserve"> (nouvelles structures ou projets artistiques différents). </w:t>
      </w:r>
      <w:r w:rsidRPr="00AA798F">
        <w:rPr>
          <w:color w:val="000000" w:themeColor="text1"/>
          <w:szCs w:val="20"/>
          <w:u w:val="single"/>
        </w:rPr>
        <w:t>Le jumelage avec les lieux culturels et les organismes labellisés Ministère de la culture et de la communication sera encouragé</w:t>
      </w:r>
      <w:r w:rsidRPr="009652CD">
        <w:rPr>
          <w:color w:val="000000" w:themeColor="text1"/>
          <w:szCs w:val="20"/>
        </w:rPr>
        <w:t>.</w:t>
      </w:r>
    </w:p>
    <w:p w:rsidR="00CB3A88" w:rsidRDefault="00CB3A88" w:rsidP="00951CE4">
      <w:pPr>
        <w:jc w:val="both"/>
        <w:rPr>
          <w:szCs w:val="20"/>
        </w:rPr>
      </w:pPr>
    </w:p>
    <w:p w:rsidR="00BA5D33" w:rsidRPr="00CB3A88" w:rsidRDefault="00CB3A88" w:rsidP="00CB3A88">
      <w:pPr>
        <w:jc w:val="both"/>
        <w:rPr>
          <w:b/>
          <w:sz w:val="24"/>
        </w:rPr>
      </w:pPr>
      <w:r w:rsidRPr="00CB3A88">
        <w:rPr>
          <w:b/>
          <w:sz w:val="24"/>
        </w:rPr>
        <w:t>Critères d’éligibilité</w:t>
      </w:r>
      <w:r>
        <w:rPr>
          <w:b/>
          <w:sz w:val="24"/>
        </w:rPr>
        <w:t xml:space="preserve"> pour les établissements</w:t>
      </w:r>
    </w:p>
    <w:p w:rsidR="00CB3A88" w:rsidRDefault="00CB3A88" w:rsidP="00CB3A88">
      <w:pPr>
        <w:jc w:val="both"/>
        <w:rPr>
          <w:szCs w:val="20"/>
        </w:rPr>
      </w:pPr>
    </w:p>
    <w:p w:rsidR="00886F65" w:rsidRDefault="00886F65" w:rsidP="00CB3A88">
      <w:pPr>
        <w:numPr>
          <w:ilvl w:val="0"/>
          <w:numId w:val="3"/>
        </w:numPr>
        <w:jc w:val="both"/>
        <w:rPr>
          <w:b/>
        </w:rPr>
      </w:pPr>
      <w:r>
        <w:t xml:space="preserve">Être un établissement sanitaire </w:t>
      </w:r>
      <w:r w:rsidR="00A425FC">
        <w:t xml:space="preserve">(hôpital, HAD, centre de santé, etc.) </w:t>
      </w:r>
      <w:r w:rsidRPr="0077430E">
        <w:rPr>
          <w:b/>
        </w:rPr>
        <w:t>public</w:t>
      </w:r>
      <w:r>
        <w:rPr>
          <w:b/>
        </w:rPr>
        <w:t>,</w:t>
      </w:r>
      <w:r w:rsidRPr="0077430E">
        <w:rPr>
          <w:b/>
        </w:rPr>
        <w:t xml:space="preserve"> ESPIC</w:t>
      </w:r>
      <w:r>
        <w:rPr>
          <w:b/>
        </w:rPr>
        <w:t xml:space="preserve"> ou associatif. </w:t>
      </w:r>
    </w:p>
    <w:p w:rsidR="00027571" w:rsidRDefault="00027571" w:rsidP="00027571">
      <w:pPr>
        <w:pStyle w:val="Paragraphedeliste"/>
        <w:jc w:val="both"/>
      </w:pPr>
      <w:r w:rsidRPr="005D26B2">
        <w:t xml:space="preserve">Les établissements à vocation sociale et les établissements privés </w:t>
      </w:r>
      <w:r>
        <w:t xml:space="preserve">à but lucratif sont éligibles </w:t>
      </w:r>
      <w:r w:rsidRPr="005D26B2">
        <w:t>à</w:t>
      </w:r>
      <w:r>
        <w:t xml:space="preserve"> la seule</w:t>
      </w:r>
      <w:r w:rsidRPr="005D26B2">
        <w:t xml:space="preserve"> condition </w:t>
      </w:r>
      <w:r>
        <w:t>d’être</w:t>
      </w:r>
      <w:r w:rsidRPr="005D26B2">
        <w:t xml:space="preserve"> associés à un établissement principal </w:t>
      </w:r>
      <w:r w:rsidR="001A57A9">
        <w:t xml:space="preserve">lui-même </w:t>
      </w:r>
      <w:r w:rsidRPr="005D26B2">
        <w:t>éligible</w:t>
      </w:r>
      <w:r>
        <w:t xml:space="preserve"> qui sera porteur de projet.</w:t>
      </w:r>
    </w:p>
    <w:p w:rsidR="00886F65" w:rsidRDefault="00886F65" w:rsidP="00BA5D33">
      <w:pPr>
        <w:ind w:left="720"/>
        <w:jc w:val="both"/>
      </w:pPr>
    </w:p>
    <w:p w:rsidR="00886F65" w:rsidRPr="00BA5D33" w:rsidRDefault="00886F65" w:rsidP="00BA5D33">
      <w:pPr>
        <w:numPr>
          <w:ilvl w:val="0"/>
          <w:numId w:val="2"/>
        </w:numPr>
        <w:jc w:val="both"/>
      </w:pPr>
      <w:r>
        <w:t xml:space="preserve">L’établissement s’engage dans une </w:t>
      </w:r>
      <w:r w:rsidRPr="00BA5D33">
        <w:rPr>
          <w:b/>
        </w:rPr>
        <w:t>politique culturelle pérenne</w:t>
      </w:r>
      <w:r>
        <w:t xml:space="preserve"> </w:t>
      </w:r>
      <w:r w:rsidR="00BA5D33">
        <w:rPr>
          <w:szCs w:val="20"/>
        </w:rPr>
        <w:t>notamment en privilégiant l’inscription  du volet culturel dans la politique générale des établissements (projet d’établissement, CPOM). Il s’agit encore d’impliquer les différents acteurs de la structure dans cette démarche (instances décisionnelles et consultatives, direction, équipes médicales, équipes paramédicales, personnels administratifs...).</w:t>
      </w:r>
    </w:p>
    <w:p w:rsidR="00BA5D33" w:rsidRPr="00BA5D33" w:rsidRDefault="00BA5D33" w:rsidP="00BA5D33">
      <w:pPr>
        <w:ind w:left="720"/>
        <w:jc w:val="both"/>
      </w:pPr>
    </w:p>
    <w:p w:rsidR="00BA5D33" w:rsidRPr="00BA5D33" w:rsidRDefault="00BA5D33" w:rsidP="00CB3A88">
      <w:pPr>
        <w:numPr>
          <w:ilvl w:val="0"/>
          <w:numId w:val="2"/>
        </w:numPr>
        <w:jc w:val="both"/>
      </w:pPr>
      <w:r>
        <w:t xml:space="preserve">l’établissement devra désigner une </w:t>
      </w:r>
      <w:r w:rsidRPr="00BA5D33">
        <w:rPr>
          <w:b/>
        </w:rPr>
        <w:t>personne référente</w:t>
      </w:r>
      <w:r>
        <w:t xml:space="preserve"> pour le programme « Culture/établissements sanitaires » </w:t>
      </w:r>
      <w:r w:rsidRPr="00C438D7">
        <w:t>autre que l’intervenant afin d’</w:t>
      </w:r>
      <w:r w:rsidR="007068AE">
        <w:t>assurer le suivi du projet et d’</w:t>
      </w:r>
      <w:r w:rsidRPr="00C438D7">
        <w:t>inscrire la dimension culturelle dans le projet d’établissement et dans la continuité</w:t>
      </w:r>
      <w:r>
        <w:t>.</w:t>
      </w:r>
    </w:p>
    <w:p w:rsidR="00BA5D33" w:rsidRPr="0077430E" w:rsidRDefault="00BA5D33" w:rsidP="00BA5D33">
      <w:pPr>
        <w:ind w:left="720"/>
        <w:jc w:val="both"/>
        <w:rPr>
          <w:b/>
        </w:rPr>
      </w:pPr>
    </w:p>
    <w:p w:rsidR="0055683F" w:rsidRDefault="0055683F" w:rsidP="0055683F">
      <w:pPr>
        <w:numPr>
          <w:ilvl w:val="0"/>
          <w:numId w:val="2"/>
        </w:numPr>
        <w:jc w:val="both"/>
      </w:pPr>
      <w:r>
        <w:t>Un projet réfléchi et concerté garantit sa réussite. C’est pourquoi il doit :</w:t>
      </w:r>
    </w:p>
    <w:p w:rsidR="0055683F" w:rsidRDefault="0055683F" w:rsidP="0055683F">
      <w:pPr>
        <w:ind w:left="720"/>
        <w:jc w:val="both"/>
      </w:pPr>
      <w:r>
        <w:rPr>
          <w:b/>
        </w:rPr>
        <w:t xml:space="preserve">-&gt; </w:t>
      </w:r>
      <w:r w:rsidRPr="00BA5D33">
        <w:rPr>
          <w:b/>
        </w:rPr>
        <w:t>impliquer toute la communauté institutionnelle</w:t>
      </w:r>
      <w:r>
        <w:t xml:space="preserve"> de l’établissement (équipes médicales, de soins, d’accompagnement, direction, instances consultatives et décisionnelles...) </w:t>
      </w:r>
    </w:p>
    <w:p w:rsidR="0055683F" w:rsidRDefault="0055683F" w:rsidP="0055683F">
      <w:pPr>
        <w:ind w:left="720"/>
        <w:jc w:val="both"/>
      </w:pPr>
      <w:r>
        <w:rPr>
          <w:b/>
        </w:rPr>
        <w:t xml:space="preserve">-&gt; </w:t>
      </w:r>
      <w:r>
        <w:t xml:space="preserve">faire l’objet d’une </w:t>
      </w:r>
      <w:r w:rsidRPr="004A6FC6">
        <w:rPr>
          <w:b/>
        </w:rPr>
        <w:t>information aux instances de l’établissement</w:t>
      </w:r>
      <w:r>
        <w:t xml:space="preserve">. </w:t>
      </w:r>
    </w:p>
    <w:p w:rsidR="0055683F" w:rsidRDefault="0055683F" w:rsidP="0055683F">
      <w:pPr>
        <w:ind w:left="708"/>
        <w:jc w:val="both"/>
        <w:rPr>
          <w:szCs w:val="20"/>
        </w:rPr>
      </w:pPr>
      <w:r>
        <w:t xml:space="preserve">-&gt; </w:t>
      </w:r>
      <w:proofErr w:type="gramStart"/>
      <w:r w:rsidRPr="004A6FC6">
        <w:rPr>
          <w:b/>
        </w:rPr>
        <w:t>éviter</w:t>
      </w:r>
      <w:proofErr w:type="gramEnd"/>
      <w:r w:rsidRPr="004A6FC6">
        <w:rPr>
          <w:b/>
        </w:rPr>
        <w:t xml:space="preserve"> les initiatives isolées, </w:t>
      </w:r>
      <w:r w:rsidRPr="004A6FC6">
        <w:rPr>
          <w:b/>
          <w:szCs w:val="20"/>
        </w:rPr>
        <w:t>ponctuelles</w:t>
      </w:r>
      <w:r>
        <w:rPr>
          <w:szCs w:val="20"/>
        </w:rPr>
        <w:t>, les interventions qui ne seraient qu’une succession d’animations ne relevant pas d’une dynamique institutionnelle.</w:t>
      </w:r>
    </w:p>
    <w:p w:rsidR="00CB3A88" w:rsidRPr="00CB3A88" w:rsidRDefault="00CB3A88" w:rsidP="00CB3A88">
      <w:pPr>
        <w:ind w:left="720"/>
        <w:jc w:val="both"/>
      </w:pPr>
    </w:p>
    <w:p w:rsidR="0009084E" w:rsidRPr="00507821" w:rsidRDefault="0009084E" w:rsidP="0009084E">
      <w:pPr>
        <w:numPr>
          <w:ilvl w:val="0"/>
          <w:numId w:val="2"/>
        </w:numPr>
        <w:jc w:val="both"/>
      </w:pPr>
      <w:r>
        <w:rPr>
          <w:bCs/>
          <w:szCs w:val="20"/>
        </w:rPr>
        <w:t xml:space="preserve">Un  </w:t>
      </w:r>
      <w:r w:rsidRPr="00CB3A88">
        <w:rPr>
          <w:b/>
          <w:bCs/>
          <w:szCs w:val="20"/>
        </w:rPr>
        <w:t>projet mutualisé</w:t>
      </w:r>
      <w:r>
        <w:rPr>
          <w:bCs/>
          <w:szCs w:val="20"/>
        </w:rPr>
        <w:t xml:space="preserve"> doit être porté par un seul établissement mais </w:t>
      </w:r>
      <w:r w:rsidRPr="00CB3A88">
        <w:rPr>
          <w:bCs/>
          <w:szCs w:val="20"/>
        </w:rPr>
        <w:t xml:space="preserve">construit sur la complémentarité entre </w:t>
      </w:r>
      <w:r>
        <w:rPr>
          <w:bCs/>
          <w:szCs w:val="20"/>
        </w:rPr>
        <w:t>les</w:t>
      </w:r>
      <w:r w:rsidRPr="00CB3A88">
        <w:rPr>
          <w:bCs/>
          <w:szCs w:val="20"/>
        </w:rPr>
        <w:t xml:space="preserve"> établissements</w:t>
      </w:r>
      <w:r>
        <w:rPr>
          <w:bCs/>
          <w:szCs w:val="20"/>
        </w:rPr>
        <w:t xml:space="preserve"> partenaires du projet sur des axes visant : </w:t>
      </w:r>
    </w:p>
    <w:p w:rsidR="0009084E" w:rsidRDefault="0009084E" w:rsidP="0009084E">
      <w:pPr>
        <w:ind w:left="720"/>
        <w:jc w:val="both"/>
        <w:rPr>
          <w:bCs/>
          <w:szCs w:val="20"/>
        </w:rPr>
      </w:pPr>
      <w:r>
        <w:rPr>
          <w:bCs/>
          <w:szCs w:val="20"/>
        </w:rPr>
        <w:t>- interactions entre les publics</w:t>
      </w:r>
    </w:p>
    <w:p w:rsidR="0009084E" w:rsidRDefault="0009084E" w:rsidP="0009084E">
      <w:pPr>
        <w:ind w:left="720"/>
        <w:jc w:val="both"/>
        <w:rPr>
          <w:bCs/>
          <w:szCs w:val="20"/>
        </w:rPr>
      </w:pPr>
      <w:r>
        <w:rPr>
          <w:b/>
          <w:bCs/>
          <w:szCs w:val="20"/>
        </w:rPr>
        <w:t xml:space="preserve">- </w:t>
      </w:r>
      <w:r w:rsidRPr="00507821">
        <w:rPr>
          <w:bCs/>
          <w:szCs w:val="20"/>
        </w:rPr>
        <w:t>partage de lieux</w:t>
      </w:r>
      <w:r>
        <w:rPr>
          <w:bCs/>
          <w:szCs w:val="20"/>
        </w:rPr>
        <w:t xml:space="preserve"> et de moyens humains et techniques</w:t>
      </w:r>
    </w:p>
    <w:p w:rsidR="0009084E" w:rsidRPr="00507821" w:rsidRDefault="0009084E" w:rsidP="0009084E">
      <w:pPr>
        <w:ind w:left="720"/>
        <w:jc w:val="both"/>
      </w:pPr>
      <w:r>
        <w:rPr>
          <w:b/>
          <w:bCs/>
          <w:szCs w:val="20"/>
        </w:rPr>
        <w:t>-</w:t>
      </w:r>
      <w:r>
        <w:t xml:space="preserve"> mutualisation de supports de communication</w:t>
      </w:r>
    </w:p>
    <w:p w:rsidR="002A7B71" w:rsidRDefault="002A7B71" w:rsidP="00BA5D33">
      <w:pPr>
        <w:jc w:val="both"/>
      </w:pPr>
    </w:p>
    <w:p w:rsidR="00392B14" w:rsidRDefault="00CB3A88">
      <w:pPr>
        <w:jc w:val="both"/>
        <w:rPr>
          <w:b/>
          <w:sz w:val="24"/>
        </w:rPr>
      </w:pPr>
      <w:r>
        <w:rPr>
          <w:b/>
          <w:sz w:val="24"/>
        </w:rPr>
        <w:t>Critères d’éligibilité pour les opérateurs culturels</w:t>
      </w:r>
    </w:p>
    <w:p w:rsidR="00392B14" w:rsidRDefault="00392B14">
      <w:pPr>
        <w:jc w:val="both"/>
        <w:rPr>
          <w:szCs w:val="20"/>
        </w:rPr>
      </w:pPr>
    </w:p>
    <w:p w:rsidR="00515087" w:rsidRPr="00FC0175" w:rsidRDefault="00515087" w:rsidP="00515087">
      <w:pPr>
        <w:numPr>
          <w:ilvl w:val="0"/>
          <w:numId w:val="2"/>
        </w:numPr>
        <w:jc w:val="both"/>
        <w:rPr>
          <w:color w:val="000000" w:themeColor="text1"/>
        </w:rPr>
      </w:pPr>
      <w:r w:rsidRPr="00FC0175">
        <w:rPr>
          <w:color w:val="000000" w:themeColor="text1"/>
        </w:rPr>
        <w:t xml:space="preserve">Le projet culturel doit faire appel à des </w:t>
      </w:r>
      <w:r w:rsidRPr="00FC0175">
        <w:rPr>
          <w:b/>
          <w:color w:val="000000" w:themeColor="text1"/>
        </w:rPr>
        <w:t>artistes professionnels qualifiés et/ou des équipements culturels</w:t>
      </w:r>
      <w:r w:rsidRPr="00FC0175">
        <w:rPr>
          <w:color w:val="000000" w:themeColor="text1"/>
        </w:rPr>
        <w:t xml:space="preserve">. Il est impératif de vérifier auprès de la DRAC la reconnaissance de ce partenaire. </w:t>
      </w:r>
      <w:r w:rsidRPr="00FC0175">
        <w:rPr>
          <w:color w:val="000000" w:themeColor="text1"/>
          <w:szCs w:val="20"/>
        </w:rPr>
        <w:t xml:space="preserve">Pour connaître les équipements culturels de son territoire qui répondent aux critères </w:t>
      </w:r>
      <w:proofErr w:type="spellStart"/>
      <w:r w:rsidRPr="00FC0175">
        <w:rPr>
          <w:color w:val="000000" w:themeColor="text1"/>
          <w:szCs w:val="20"/>
        </w:rPr>
        <w:t>sus-cités</w:t>
      </w:r>
      <w:proofErr w:type="spellEnd"/>
      <w:r w:rsidRPr="00FC0175">
        <w:rPr>
          <w:color w:val="000000" w:themeColor="text1"/>
          <w:szCs w:val="20"/>
        </w:rPr>
        <w:t xml:space="preserve">, les établissements </w:t>
      </w:r>
      <w:r w:rsidR="00C94D2E">
        <w:rPr>
          <w:color w:val="000000" w:themeColor="text1"/>
          <w:szCs w:val="20"/>
        </w:rPr>
        <w:t>doive</w:t>
      </w:r>
      <w:r w:rsidRPr="00FC0175">
        <w:rPr>
          <w:color w:val="000000" w:themeColor="text1"/>
          <w:szCs w:val="20"/>
        </w:rPr>
        <w:t xml:space="preserve">nt s’adresser au conseiller de la DRAC qui les orientera dans leur choix. </w:t>
      </w:r>
    </w:p>
    <w:p w:rsidR="00D94C0B" w:rsidRDefault="00D94C0B" w:rsidP="00CB3A88">
      <w:pPr>
        <w:ind w:left="720"/>
        <w:jc w:val="both"/>
      </w:pPr>
    </w:p>
    <w:p w:rsidR="00436EED" w:rsidRPr="00E824F7" w:rsidRDefault="00436EED" w:rsidP="00436EED">
      <w:pPr>
        <w:numPr>
          <w:ilvl w:val="0"/>
          <w:numId w:val="2"/>
        </w:numPr>
        <w:jc w:val="both"/>
        <w:rPr>
          <w:color w:val="000000" w:themeColor="text1"/>
        </w:rPr>
      </w:pPr>
      <w:r w:rsidRPr="00B97260">
        <w:rPr>
          <w:color w:val="000000" w:themeColor="text1"/>
          <w:szCs w:val="20"/>
        </w:rPr>
        <w:t>Les structures culturelles relevant du spectacle vivant (théâtre, musique, cirque, danse, chant) doivent être détentrices d’une licence d’entrepreneur de spectacle en cours de validité lors du dépôt du dossier et durant l’exécution du projet</w:t>
      </w:r>
      <w:r>
        <w:rPr>
          <w:color w:val="000000" w:themeColor="text1"/>
          <w:szCs w:val="20"/>
        </w:rPr>
        <w:t xml:space="preserve"> dans les cas suivants :</w:t>
      </w:r>
    </w:p>
    <w:p w:rsidR="00436EED" w:rsidRPr="00E824F7" w:rsidRDefault="00436EED" w:rsidP="00436EED">
      <w:pPr>
        <w:ind w:left="720"/>
        <w:jc w:val="both"/>
        <w:rPr>
          <w:color w:val="000000" w:themeColor="text1"/>
          <w:szCs w:val="20"/>
        </w:rPr>
      </w:pPr>
      <w:r>
        <w:rPr>
          <w:color w:val="000000" w:themeColor="text1"/>
          <w:szCs w:val="20"/>
        </w:rPr>
        <w:t xml:space="preserve">- </w:t>
      </w:r>
      <w:r w:rsidRPr="00E824F7">
        <w:rPr>
          <w:color w:val="000000" w:themeColor="text1"/>
          <w:szCs w:val="20"/>
        </w:rPr>
        <w:t xml:space="preserve">Licence obligatoire pour les codes NAF 9001Z jusqu’à 9004Z </w:t>
      </w:r>
    </w:p>
    <w:p w:rsidR="00436EED" w:rsidRPr="00E824F7" w:rsidRDefault="00436EED" w:rsidP="00436EED">
      <w:pPr>
        <w:ind w:left="720"/>
        <w:jc w:val="both"/>
        <w:rPr>
          <w:color w:val="000000" w:themeColor="text1"/>
        </w:rPr>
      </w:pPr>
      <w:r>
        <w:rPr>
          <w:color w:val="000000" w:themeColor="text1"/>
          <w:szCs w:val="20"/>
        </w:rPr>
        <w:t xml:space="preserve">- </w:t>
      </w:r>
      <w:r w:rsidRPr="00E824F7">
        <w:rPr>
          <w:color w:val="000000" w:themeColor="text1"/>
          <w:szCs w:val="20"/>
        </w:rPr>
        <w:t xml:space="preserve">Licence obligatoire pour les autres codes NAF : au-delà de 6 spectacles dans l’année </w:t>
      </w:r>
    </w:p>
    <w:p w:rsidR="00392B14" w:rsidRDefault="00392B14" w:rsidP="00DD3432">
      <w:pPr>
        <w:ind w:left="720"/>
        <w:jc w:val="both"/>
      </w:pPr>
    </w:p>
    <w:p w:rsidR="00CB3A88" w:rsidRDefault="00CB3A88">
      <w:pPr>
        <w:jc w:val="both"/>
        <w:rPr>
          <w:b/>
          <w:sz w:val="24"/>
        </w:rPr>
      </w:pPr>
      <w:r w:rsidRPr="00CB3A88">
        <w:rPr>
          <w:b/>
          <w:sz w:val="24"/>
        </w:rPr>
        <w:t>Critères d’éligibilité du projet</w:t>
      </w:r>
    </w:p>
    <w:p w:rsidR="00CB3A88" w:rsidRPr="00CB3A88" w:rsidRDefault="00CB3A88">
      <w:pPr>
        <w:jc w:val="both"/>
        <w:rPr>
          <w:b/>
          <w:sz w:val="24"/>
        </w:rPr>
      </w:pPr>
    </w:p>
    <w:p w:rsidR="007068AE" w:rsidRDefault="007068AE" w:rsidP="007068AE">
      <w:pPr>
        <w:numPr>
          <w:ilvl w:val="0"/>
          <w:numId w:val="2"/>
        </w:numPr>
        <w:jc w:val="both"/>
      </w:pPr>
      <w:r>
        <w:t xml:space="preserve">Avoir identifié un </w:t>
      </w:r>
      <w:r w:rsidRPr="00BA5D33">
        <w:rPr>
          <w:b/>
        </w:rPr>
        <w:t>domaine artistique</w:t>
      </w:r>
      <w:r>
        <w:t xml:space="preserve"> en lien avec </w:t>
      </w:r>
      <w:r w:rsidR="00BC0E42">
        <w:t>l</w:t>
      </w:r>
      <w:r>
        <w:t xml:space="preserve">e contexte </w:t>
      </w:r>
      <w:r w:rsidR="00BC0E42">
        <w:t xml:space="preserve">de l’établissement </w:t>
      </w:r>
      <w:r>
        <w:t xml:space="preserve">(médical, structurel, organisationnel, historique, patrimonial, territorial...)  et </w:t>
      </w:r>
      <w:r w:rsidRPr="00BA5D33">
        <w:rPr>
          <w:b/>
        </w:rPr>
        <w:t>adapté</w:t>
      </w:r>
      <w:r>
        <w:t xml:space="preserve"> au type de population accueillie</w:t>
      </w:r>
    </w:p>
    <w:p w:rsidR="007068AE" w:rsidRPr="007068AE" w:rsidRDefault="007068AE" w:rsidP="00BC0E42">
      <w:pPr>
        <w:ind w:left="720"/>
        <w:jc w:val="both"/>
        <w:rPr>
          <w:b/>
        </w:rPr>
      </w:pPr>
    </w:p>
    <w:p w:rsidR="00CB3A88" w:rsidRDefault="00CB3A88" w:rsidP="00CB3A88">
      <w:pPr>
        <w:numPr>
          <w:ilvl w:val="0"/>
          <w:numId w:val="2"/>
        </w:numPr>
        <w:jc w:val="both"/>
        <w:rPr>
          <w:b/>
        </w:rPr>
      </w:pPr>
      <w:r w:rsidRPr="00BA5D33">
        <w:t xml:space="preserve">Le projet est porté par l'établissement sanitaire mais il doit être pensé, construit  et rédigé en </w:t>
      </w:r>
      <w:r w:rsidRPr="00BA5D33">
        <w:rPr>
          <w:b/>
        </w:rPr>
        <w:t>étroite collaboration</w:t>
      </w:r>
      <w:r w:rsidRPr="00BA5D33">
        <w:t xml:space="preserve"> avec </w:t>
      </w:r>
      <w:r w:rsidRPr="00515087">
        <w:t>la structure culturelle et</w:t>
      </w:r>
      <w:r w:rsidR="00515087" w:rsidRPr="00515087">
        <w:t>/ou</w:t>
      </w:r>
      <w:r w:rsidRPr="00515087">
        <w:t xml:space="preserve"> l'artiste </w:t>
      </w:r>
      <w:proofErr w:type="gramStart"/>
      <w:r w:rsidRPr="00515087">
        <w:t>concernés</w:t>
      </w:r>
      <w:proofErr w:type="gramEnd"/>
      <w:r w:rsidRPr="0077430E">
        <w:rPr>
          <w:b/>
        </w:rPr>
        <w:t>.</w:t>
      </w:r>
    </w:p>
    <w:p w:rsidR="00CB3A88" w:rsidRDefault="00CB3A88" w:rsidP="00CB3A88">
      <w:pPr>
        <w:ind w:left="720"/>
        <w:jc w:val="both"/>
        <w:rPr>
          <w:b/>
        </w:rPr>
      </w:pPr>
    </w:p>
    <w:p w:rsidR="00CB3A88" w:rsidRDefault="00CB3A88" w:rsidP="00CB3A88">
      <w:pPr>
        <w:numPr>
          <w:ilvl w:val="0"/>
          <w:numId w:val="2"/>
        </w:numPr>
        <w:jc w:val="both"/>
      </w:pPr>
      <w:r>
        <w:t xml:space="preserve">Le projet doit </w:t>
      </w:r>
      <w:r w:rsidRPr="00BA5D33">
        <w:rPr>
          <w:b/>
        </w:rPr>
        <w:t xml:space="preserve">s'adresser aux patients </w:t>
      </w:r>
      <w:r>
        <w:t xml:space="preserve">en priorité en tant qu'acteurs, aux équipes, et si possible à </w:t>
      </w:r>
      <w:r w:rsidRPr="00BA5D33">
        <w:rPr>
          <w:b/>
        </w:rPr>
        <w:t>l'ensemble du personnel</w:t>
      </w:r>
      <w:r>
        <w:t xml:space="preserve"> de l'établissement ainsi </w:t>
      </w:r>
      <w:r w:rsidRPr="00BA5D33">
        <w:t>qu’</w:t>
      </w:r>
      <w:r w:rsidRPr="00BA5D33">
        <w:rPr>
          <w:b/>
        </w:rPr>
        <w:t>aux familles</w:t>
      </w:r>
      <w:r>
        <w:t>. Il est aussi recommandé</w:t>
      </w:r>
      <w:r w:rsidR="00BC0E42">
        <w:t>,</w:t>
      </w:r>
      <w:r>
        <w:t xml:space="preserve"> dans la mesure du possible</w:t>
      </w:r>
      <w:r w:rsidR="00BC0E42">
        <w:t>,</w:t>
      </w:r>
      <w:r>
        <w:t xml:space="preserve"> d’envisager un projet favorisant l’ouverture sur la cité. La question du public étant indissociable de l’</w:t>
      </w:r>
      <w:r w:rsidR="00BC0E42">
        <w:t>existence du projet culturel, une</w:t>
      </w:r>
      <w:r>
        <w:t xml:space="preserve"> diffusion des éventuelles réalisations auprès des différents publics doit être réalisée. </w:t>
      </w:r>
    </w:p>
    <w:p w:rsidR="00CB3A88" w:rsidRDefault="00CB3A88" w:rsidP="00CB3A88">
      <w:pPr>
        <w:ind w:left="720"/>
        <w:jc w:val="both"/>
      </w:pPr>
    </w:p>
    <w:p w:rsidR="00CB3A88" w:rsidRPr="00CB3A88" w:rsidRDefault="00CB3A88" w:rsidP="00CB3A88">
      <w:pPr>
        <w:numPr>
          <w:ilvl w:val="0"/>
          <w:numId w:val="2"/>
        </w:numPr>
        <w:jc w:val="both"/>
      </w:pPr>
      <w:r>
        <w:t xml:space="preserve">Les </w:t>
      </w:r>
      <w:r w:rsidRPr="00CB3A88">
        <w:rPr>
          <w:b/>
        </w:rPr>
        <w:t>ateliers d’art thérapie et les projets d’animation internes</w:t>
      </w:r>
      <w:r>
        <w:t xml:space="preserve"> relèvent de la seule prérogative de l’établissement. Malgré tout l’intérêt qu’ils représentent, ils n’entrent pas dans la démarche </w:t>
      </w:r>
      <w:r w:rsidR="00925E8F" w:rsidRPr="000B2E75">
        <w:rPr>
          <w:color w:val="000000" w:themeColor="text1"/>
          <w:szCs w:val="20"/>
        </w:rPr>
        <w:t>culture/santé-handicap</w:t>
      </w:r>
      <w:r w:rsidR="004178ED">
        <w:rPr>
          <w:color w:val="000000" w:themeColor="text1"/>
          <w:szCs w:val="20"/>
        </w:rPr>
        <w:t xml:space="preserve"> </w:t>
      </w:r>
      <w:r w:rsidR="00925E8F" w:rsidRPr="000B2E75">
        <w:rPr>
          <w:color w:val="000000" w:themeColor="text1"/>
          <w:szCs w:val="20"/>
        </w:rPr>
        <w:t>&amp;</w:t>
      </w:r>
      <w:r w:rsidR="004178ED">
        <w:rPr>
          <w:color w:val="000000" w:themeColor="text1"/>
          <w:szCs w:val="20"/>
        </w:rPr>
        <w:t xml:space="preserve"> </w:t>
      </w:r>
      <w:bookmarkStart w:id="0" w:name="_GoBack"/>
      <w:bookmarkEnd w:id="0"/>
      <w:r w:rsidR="00925E8F" w:rsidRPr="000B2E75">
        <w:rPr>
          <w:color w:val="000000" w:themeColor="text1"/>
          <w:szCs w:val="20"/>
        </w:rPr>
        <w:t>dépendance.</w:t>
      </w:r>
    </w:p>
    <w:p w:rsidR="00CB3A88" w:rsidRPr="00CB3A88" w:rsidRDefault="00CB3A88" w:rsidP="00CB3A88">
      <w:pPr>
        <w:ind w:left="720"/>
        <w:jc w:val="both"/>
      </w:pPr>
    </w:p>
    <w:p w:rsidR="00CB3A88" w:rsidRPr="00CB3A88" w:rsidRDefault="00925E8F" w:rsidP="00CB3A88">
      <w:pPr>
        <w:pStyle w:val="Paragraphedeliste"/>
        <w:numPr>
          <w:ilvl w:val="0"/>
          <w:numId w:val="2"/>
        </w:numPr>
        <w:jc w:val="both"/>
        <w:rPr>
          <w:szCs w:val="20"/>
        </w:rPr>
      </w:pPr>
      <w:r>
        <w:rPr>
          <w:szCs w:val="20"/>
        </w:rPr>
        <w:t>L</w:t>
      </w:r>
      <w:r w:rsidRPr="00CB3A88">
        <w:rPr>
          <w:szCs w:val="20"/>
        </w:rPr>
        <w:t xml:space="preserve">’établissement doit </w:t>
      </w:r>
      <w:r>
        <w:rPr>
          <w:szCs w:val="20"/>
        </w:rPr>
        <w:t>assurer le</w:t>
      </w:r>
      <w:r w:rsidRPr="00CB3A88">
        <w:rPr>
          <w:szCs w:val="20"/>
        </w:rPr>
        <w:t xml:space="preserve"> </w:t>
      </w:r>
      <w:r w:rsidRPr="00CB3A88">
        <w:rPr>
          <w:b/>
          <w:szCs w:val="20"/>
        </w:rPr>
        <w:t xml:space="preserve">financement à hauteur </w:t>
      </w:r>
      <w:r>
        <w:rPr>
          <w:b/>
          <w:szCs w:val="20"/>
        </w:rPr>
        <w:t xml:space="preserve">minimale </w:t>
      </w:r>
      <w:r w:rsidRPr="00CB3A88">
        <w:rPr>
          <w:b/>
          <w:szCs w:val="20"/>
        </w:rPr>
        <w:t>de 40%</w:t>
      </w:r>
      <w:r w:rsidRPr="00CB3A88">
        <w:rPr>
          <w:szCs w:val="20"/>
        </w:rPr>
        <w:t xml:space="preserve"> du montant global annoncé</w:t>
      </w:r>
      <w:r>
        <w:rPr>
          <w:szCs w:val="20"/>
        </w:rPr>
        <w:t xml:space="preserve"> sur ses fonds propres et le cas échéant avec la participation financière d’autres partenaires</w:t>
      </w:r>
      <w:r w:rsidRPr="00CB3A88">
        <w:rPr>
          <w:szCs w:val="20"/>
        </w:rPr>
        <w:t xml:space="preserve">. </w:t>
      </w:r>
      <w:r w:rsidR="00A544AE" w:rsidRPr="00CB3A88">
        <w:rPr>
          <w:szCs w:val="20"/>
        </w:rPr>
        <w:t xml:space="preserve">Le montage budgétaire doit donc faire apparaitre la participation de la structure </w:t>
      </w:r>
      <w:r w:rsidR="00A544AE">
        <w:rPr>
          <w:szCs w:val="20"/>
        </w:rPr>
        <w:t>sanitaire</w:t>
      </w:r>
      <w:r w:rsidR="00A544AE" w:rsidRPr="00CB3A88">
        <w:rPr>
          <w:color w:val="FF0000"/>
          <w:szCs w:val="20"/>
        </w:rPr>
        <w:t>.</w:t>
      </w:r>
      <w:r w:rsidR="00A544AE" w:rsidRPr="00CB3A88">
        <w:rPr>
          <w:szCs w:val="20"/>
        </w:rPr>
        <w:t xml:space="preserve"> </w:t>
      </w:r>
      <w:r w:rsidR="00CB3A88" w:rsidRPr="00CB3A88">
        <w:rPr>
          <w:szCs w:val="20"/>
        </w:rPr>
        <w:t>Les apports structurels (locaux, personnels...) ne sont pas pris en compte.</w:t>
      </w:r>
    </w:p>
    <w:p w:rsidR="00CB3A88" w:rsidRDefault="00CB3A88" w:rsidP="00CB3A88">
      <w:pPr>
        <w:jc w:val="both"/>
      </w:pPr>
    </w:p>
    <w:p w:rsidR="00CB3A88" w:rsidRPr="000E6170" w:rsidRDefault="00D72FA1">
      <w:pPr>
        <w:jc w:val="both"/>
        <w:rPr>
          <w:b/>
          <w:sz w:val="24"/>
        </w:rPr>
      </w:pPr>
      <w:r>
        <w:rPr>
          <w:b/>
          <w:sz w:val="24"/>
        </w:rPr>
        <w:t xml:space="preserve">Démarches et attendus pour les projets sélectionnés </w:t>
      </w:r>
    </w:p>
    <w:p w:rsidR="000E6170" w:rsidRDefault="000E6170" w:rsidP="000E6170">
      <w:pPr>
        <w:jc w:val="both"/>
        <w:rPr>
          <w:b/>
        </w:rPr>
      </w:pPr>
    </w:p>
    <w:p w:rsidR="00704A2A" w:rsidRDefault="00704A2A" w:rsidP="000E6170">
      <w:pPr>
        <w:pStyle w:val="Paragraphedeliste"/>
        <w:numPr>
          <w:ilvl w:val="0"/>
          <w:numId w:val="2"/>
        </w:numPr>
        <w:jc w:val="both"/>
        <w:rPr>
          <w:b/>
        </w:rPr>
      </w:pPr>
      <w:r>
        <w:rPr>
          <w:b/>
        </w:rPr>
        <w:t>Elaboration du projet</w:t>
      </w:r>
    </w:p>
    <w:p w:rsidR="00704A2A" w:rsidRPr="00704A2A" w:rsidRDefault="00704A2A" w:rsidP="00704A2A">
      <w:pPr>
        <w:pStyle w:val="Paragraphedeliste"/>
        <w:jc w:val="both"/>
      </w:pPr>
      <w:r>
        <w:t xml:space="preserve">Un établissement qui n’a pas de partenaire culturel pré-identifié éligible et qui souhaite se lancer dans la démarche doit, en premier lieu, choisir le domaine artistique qui convient à son public. </w:t>
      </w:r>
      <w:r w:rsidR="007E564F">
        <w:t>Une fois ce domaine choisi</w:t>
      </w:r>
      <w:r w:rsidR="007E564F" w:rsidRPr="007E564F">
        <w:rPr>
          <w:color w:val="000000" w:themeColor="text1"/>
        </w:rPr>
        <w:t>, il est fortement recommandé à l’établissement de contacter le conseiller de la DRAC afin d’identifier des opérateurs culturels</w:t>
      </w:r>
      <w:r w:rsidR="007E564F">
        <w:t xml:space="preserve"> potentiels.</w:t>
      </w:r>
    </w:p>
    <w:p w:rsidR="00704A2A" w:rsidRDefault="00704A2A" w:rsidP="00704A2A">
      <w:pPr>
        <w:pStyle w:val="Paragraphedeliste"/>
        <w:jc w:val="both"/>
        <w:rPr>
          <w:b/>
        </w:rPr>
      </w:pPr>
    </w:p>
    <w:p w:rsidR="00392B14" w:rsidRPr="00FB7479" w:rsidRDefault="00392B14" w:rsidP="000E6170">
      <w:pPr>
        <w:pStyle w:val="Paragraphedeliste"/>
        <w:numPr>
          <w:ilvl w:val="0"/>
          <w:numId w:val="2"/>
        </w:numPr>
        <w:jc w:val="both"/>
        <w:rPr>
          <w:b/>
        </w:rPr>
      </w:pPr>
      <w:r w:rsidRPr="00FB7479">
        <w:rPr>
          <w:b/>
        </w:rPr>
        <w:t>Jumelage/partenariat</w:t>
      </w:r>
    </w:p>
    <w:p w:rsidR="000E6170" w:rsidRDefault="00E70D02" w:rsidP="000E6170">
      <w:pPr>
        <w:ind w:left="709"/>
        <w:jc w:val="both"/>
        <w:rPr>
          <w:szCs w:val="20"/>
        </w:rPr>
      </w:pPr>
      <w:r w:rsidRPr="00FB7479">
        <w:t>Pour assurer la pérennité des actions, il est fortement conseillé à l’établissement sanitaire de signer une convention de partenariat avec l’opérateur culturel ou signer une convention de jumelage s’il s’agit d’une institution culturelle,</w:t>
      </w:r>
      <w:r>
        <w:t xml:space="preserve"> </w:t>
      </w:r>
      <w:r w:rsidR="00392B14">
        <w:t xml:space="preserve">pour une période d'un an </w:t>
      </w:r>
      <w:r w:rsidR="00BE407B">
        <w:t xml:space="preserve">minimum </w:t>
      </w:r>
      <w:r w:rsidR="00704A2A">
        <w:t>afin de s’en</w:t>
      </w:r>
      <w:r w:rsidR="00BE407B">
        <w:t>gager dans une démarche partagée</w:t>
      </w:r>
      <w:r w:rsidR="00392B14">
        <w:t xml:space="preserve">. La politique de </w:t>
      </w:r>
      <w:r>
        <w:t>partenariat/</w:t>
      </w:r>
      <w:r w:rsidR="00392B14">
        <w:t xml:space="preserve">jumelage a pour objectif de </w:t>
      </w:r>
      <w:r w:rsidR="00BE407B">
        <w:t xml:space="preserve">dépasser le cadre du dispositif </w:t>
      </w:r>
      <w:r w:rsidR="009C6924" w:rsidRPr="003A4714">
        <w:rPr>
          <w:color w:val="000000" w:themeColor="text1"/>
          <w:szCs w:val="20"/>
        </w:rPr>
        <w:t>culture/santé-handicap&amp;dépendance</w:t>
      </w:r>
      <w:r w:rsidR="009C6924">
        <w:t xml:space="preserve"> </w:t>
      </w:r>
      <w:r w:rsidR="00BE407B">
        <w:t xml:space="preserve">et de </w:t>
      </w:r>
      <w:r w:rsidR="00392B14">
        <w:t xml:space="preserve">permettre à l'hôpital de bénéficier des ressources culturelles et artistiques de son </w:t>
      </w:r>
      <w:r w:rsidR="00BE407B">
        <w:t>territoire</w:t>
      </w:r>
      <w:r w:rsidR="00392B14">
        <w:t xml:space="preserve">. </w:t>
      </w:r>
    </w:p>
    <w:p w:rsidR="00BE407B" w:rsidRDefault="00BE407B" w:rsidP="000E6170">
      <w:pPr>
        <w:ind w:left="709"/>
        <w:jc w:val="both"/>
        <w:rPr>
          <w:szCs w:val="20"/>
        </w:rPr>
      </w:pPr>
    </w:p>
    <w:p w:rsidR="00392B14" w:rsidRPr="000E6170" w:rsidRDefault="00392B14" w:rsidP="000E6170">
      <w:pPr>
        <w:pStyle w:val="Paragraphedeliste"/>
        <w:numPr>
          <w:ilvl w:val="0"/>
          <w:numId w:val="5"/>
        </w:numPr>
        <w:ind w:left="709"/>
        <w:jc w:val="both"/>
        <w:rPr>
          <w:szCs w:val="20"/>
        </w:rPr>
      </w:pPr>
      <w:r w:rsidRPr="000E6170">
        <w:rPr>
          <w:b/>
          <w:szCs w:val="20"/>
        </w:rPr>
        <w:t>Évaluation</w:t>
      </w:r>
    </w:p>
    <w:p w:rsidR="00392B14" w:rsidRPr="00000CEB" w:rsidRDefault="00392B14" w:rsidP="000E6170">
      <w:pPr>
        <w:ind w:left="709"/>
        <w:jc w:val="both"/>
        <w:rPr>
          <w:b/>
          <w:szCs w:val="20"/>
        </w:rPr>
      </w:pPr>
      <w:r>
        <w:rPr>
          <w:szCs w:val="20"/>
        </w:rPr>
        <w:t xml:space="preserve">Toute action terminée devra faire l'objet d'une évaluation quantitative et qualitative selon la trame proposée en ligne sur les sites Internet de l'ARS et de la DRAC. </w:t>
      </w:r>
      <w:r w:rsidRPr="00000CEB">
        <w:rPr>
          <w:b/>
          <w:szCs w:val="20"/>
        </w:rPr>
        <w:t xml:space="preserve">En l'absence </w:t>
      </w:r>
      <w:r w:rsidR="005B6C24" w:rsidRPr="00000CEB">
        <w:rPr>
          <w:b/>
          <w:szCs w:val="20"/>
        </w:rPr>
        <w:t>d'</w:t>
      </w:r>
      <w:r w:rsidR="005B6C24">
        <w:rPr>
          <w:b/>
          <w:szCs w:val="20"/>
        </w:rPr>
        <w:t>évaluation</w:t>
      </w:r>
      <w:r w:rsidRPr="00000CEB">
        <w:rPr>
          <w:b/>
          <w:szCs w:val="20"/>
        </w:rPr>
        <w:t>, aucun nouveau projet de la structure ne sera pris en compte dans le cadre de l'appel à projets.</w:t>
      </w:r>
    </w:p>
    <w:p w:rsidR="00000CEB" w:rsidRDefault="00154CD1" w:rsidP="00154CD1">
      <w:pPr>
        <w:spacing w:before="100" w:after="100"/>
        <w:ind w:left="709"/>
        <w:jc w:val="both"/>
        <w:rPr>
          <w:szCs w:val="20"/>
        </w:rPr>
      </w:pPr>
      <w:r>
        <w:rPr>
          <w:szCs w:val="20"/>
        </w:rPr>
        <w:lastRenderedPageBreak/>
        <w:t>Les établissements qui verront leur(s) projet(s) retenu(s) seront invités à transmettre dès le début de l’année civile un programme détaillé des actions entreprises dans le cadre du projet culturel, en vue d’une évaluation du projet et des actions de valorisation par l’ARS et la DRAC. </w:t>
      </w:r>
    </w:p>
    <w:p w:rsidR="00154CD1" w:rsidRDefault="00154CD1" w:rsidP="00154CD1">
      <w:pPr>
        <w:spacing w:before="100" w:after="100"/>
        <w:ind w:left="709"/>
        <w:jc w:val="both"/>
        <w:rPr>
          <w:szCs w:val="20"/>
        </w:rPr>
      </w:pPr>
    </w:p>
    <w:p w:rsidR="00392B14" w:rsidRPr="00000CEB" w:rsidRDefault="00392B14" w:rsidP="00000CEB">
      <w:pPr>
        <w:pStyle w:val="Paragraphedeliste"/>
        <w:numPr>
          <w:ilvl w:val="0"/>
          <w:numId w:val="5"/>
        </w:numPr>
        <w:spacing w:before="100" w:after="100"/>
        <w:ind w:left="426" w:firstLine="0"/>
        <w:jc w:val="both"/>
        <w:rPr>
          <w:b/>
          <w:sz w:val="24"/>
        </w:rPr>
      </w:pPr>
      <w:r w:rsidRPr="00000CEB">
        <w:rPr>
          <w:b/>
          <w:szCs w:val="20"/>
        </w:rPr>
        <w:t>Montage financier</w:t>
      </w:r>
      <w:r w:rsidRPr="00000CEB">
        <w:rPr>
          <w:b/>
          <w:sz w:val="24"/>
        </w:rPr>
        <w:t> </w:t>
      </w:r>
    </w:p>
    <w:p w:rsidR="00000CEB" w:rsidRDefault="00F445D7" w:rsidP="000E6170">
      <w:pPr>
        <w:ind w:left="709"/>
        <w:jc w:val="both"/>
        <w:rPr>
          <w:szCs w:val="20"/>
        </w:rPr>
      </w:pPr>
      <w:r>
        <w:rPr>
          <w:szCs w:val="20"/>
        </w:rPr>
        <w:t xml:space="preserve">Afin de réaliser son projet, l’établissement doit participer à son </w:t>
      </w:r>
      <w:r w:rsidRPr="00F445D7">
        <w:rPr>
          <w:color w:val="000000" w:themeColor="text1"/>
          <w:szCs w:val="20"/>
        </w:rPr>
        <w:t>financement et mobiliser 40% du montant global annoncé en associant de préférence des partenaires financiers</w:t>
      </w:r>
      <w:r w:rsidR="0017490C">
        <w:rPr>
          <w:color w:val="000000" w:themeColor="text1"/>
          <w:szCs w:val="20"/>
        </w:rPr>
        <w:t xml:space="preserve"> </w:t>
      </w:r>
      <w:r w:rsidR="0017490C">
        <w:rPr>
          <w:szCs w:val="20"/>
        </w:rPr>
        <w:t>(associations, collectivités territoriales, mécénat...).</w:t>
      </w:r>
      <w:r w:rsidR="00392B14" w:rsidRPr="00F445D7">
        <w:rPr>
          <w:color w:val="000000" w:themeColor="text1"/>
          <w:szCs w:val="20"/>
        </w:rPr>
        <w:t xml:space="preserve"> Le montage budgétaire doit donc faire apparaitre la participation de la structure</w:t>
      </w:r>
      <w:r w:rsidR="0077430E" w:rsidRPr="00F445D7">
        <w:rPr>
          <w:color w:val="000000" w:themeColor="text1"/>
          <w:szCs w:val="20"/>
        </w:rPr>
        <w:t xml:space="preserve"> sanitaire</w:t>
      </w:r>
      <w:r w:rsidR="00392B14" w:rsidRPr="00F445D7">
        <w:rPr>
          <w:color w:val="000000" w:themeColor="text1"/>
          <w:szCs w:val="20"/>
        </w:rPr>
        <w:t>.</w:t>
      </w:r>
      <w:r w:rsidR="00392B14">
        <w:rPr>
          <w:szCs w:val="20"/>
        </w:rPr>
        <w:t xml:space="preserve"> </w:t>
      </w:r>
    </w:p>
    <w:p w:rsidR="00C67F88" w:rsidRPr="00C67F88" w:rsidRDefault="00C67F88" w:rsidP="00C67F88">
      <w:pPr>
        <w:ind w:left="709"/>
        <w:jc w:val="both"/>
        <w:rPr>
          <w:color w:val="000000" w:themeColor="text1"/>
          <w:szCs w:val="20"/>
        </w:rPr>
      </w:pPr>
      <w:r w:rsidRPr="00C67F88">
        <w:rPr>
          <w:color w:val="000000" w:themeColor="text1"/>
          <w:szCs w:val="20"/>
        </w:rPr>
        <w:t xml:space="preserve">La mise à disposition de locaux, de personnels, de temps de coordination, etc. ne doit pas apparaître dans le budget prévisionnel mais </w:t>
      </w:r>
      <w:r>
        <w:rPr>
          <w:color w:val="000000" w:themeColor="text1"/>
          <w:szCs w:val="20"/>
        </w:rPr>
        <w:t>elle</w:t>
      </w:r>
      <w:r w:rsidRPr="00C67F88">
        <w:rPr>
          <w:color w:val="000000" w:themeColor="text1"/>
          <w:szCs w:val="20"/>
        </w:rPr>
        <w:t xml:space="preserve"> pourra être valorisé</w:t>
      </w:r>
      <w:r>
        <w:rPr>
          <w:color w:val="000000" w:themeColor="text1"/>
          <w:szCs w:val="20"/>
        </w:rPr>
        <w:t>e</w:t>
      </w:r>
      <w:r w:rsidRPr="00C67F88">
        <w:rPr>
          <w:color w:val="000000" w:themeColor="text1"/>
          <w:szCs w:val="20"/>
        </w:rPr>
        <w:t xml:space="preserve"> dans le cadre de contributions v</w:t>
      </w:r>
      <w:r w:rsidR="0087127B">
        <w:rPr>
          <w:color w:val="000000" w:themeColor="text1"/>
          <w:szCs w:val="20"/>
        </w:rPr>
        <w:t xml:space="preserve">olontaires en nature au sein </w:t>
      </w:r>
      <w:r w:rsidR="0087127B" w:rsidRPr="00ED0478">
        <w:rPr>
          <w:color w:val="000000" w:themeColor="text1"/>
          <w:szCs w:val="20"/>
        </w:rPr>
        <w:t>d</w:t>
      </w:r>
      <w:r w:rsidR="0087127B">
        <w:rPr>
          <w:color w:val="000000" w:themeColor="text1"/>
          <w:szCs w:val="20"/>
        </w:rPr>
        <w:t>es</w:t>
      </w:r>
      <w:r w:rsidR="0087127B" w:rsidRPr="00ED0478">
        <w:rPr>
          <w:color w:val="000000" w:themeColor="text1"/>
          <w:szCs w:val="20"/>
        </w:rPr>
        <w:t xml:space="preserve"> formulaire</w:t>
      </w:r>
      <w:r w:rsidR="0087127B">
        <w:rPr>
          <w:color w:val="000000" w:themeColor="text1"/>
          <w:szCs w:val="20"/>
        </w:rPr>
        <w:t>s</w:t>
      </w:r>
      <w:r w:rsidR="0087127B" w:rsidRPr="00ED0478">
        <w:rPr>
          <w:color w:val="000000" w:themeColor="text1"/>
          <w:szCs w:val="20"/>
        </w:rPr>
        <w:t xml:space="preserve"> appel à projets </w:t>
      </w:r>
      <w:r w:rsidR="0087127B">
        <w:rPr>
          <w:color w:val="000000" w:themeColor="text1"/>
          <w:szCs w:val="20"/>
        </w:rPr>
        <w:t xml:space="preserve">puis </w:t>
      </w:r>
      <w:proofErr w:type="spellStart"/>
      <w:r w:rsidR="0087127B" w:rsidRPr="00ED0478">
        <w:rPr>
          <w:color w:val="000000" w:themeColor="text1"/>
          <w:szCs w:val="20"/>
        </w:rPr>
        <w:t>cerfa</w:t>
      </w:r>
      <w:proofErr w:type="spellEnd"/>
      <w:proofErr w:type="gramStart"/>
      <w:r w:rsidR="0087127B" w:rsidRPr="00ED0478">
        <w:rPr>
          <w:color w:val="000000" w:themeColor="text1"/>
          <w:szCs w:val="20"/>
        </w:rPr>
        <w:t>.</w:t>
      </w:r>
      <w:r w:rsidRPr="00C67F88">
        <w:rPr>
          <w:color w:val="000000" w:themeColor="text1"/>
          <w:szCs w:val="20"/>
        </w:rPr>
        <w:t>.</w:t>
      </w:r>
      <w:proofErr w:type="gramEnd"/>
      <w:r w:rsidRPr="00C67F88">
        <w:rPr>
          <w:color w:val="000000" w:themeColor="text1"/>
          <w:szCs w:val="20"/>
        </w:rPr>
        <w:t xml:space="preserve"> </w:t>
      </w:r>
    </w:p>
    <w:p w:rsidR="00392B14" w:rsidRPr="00C67F88" w:rsidRDefault="00392B14" w:rsidP="000E6170">
      <w:pPr>
        <w:ind w:left="709"/>
        <w:jc w:val="both"/>
        <w:rPr>
          <w:color w:val="000000" w:themeColor="text1"/>
          <w:szCs w:val="20"/>
        </w:rPr>
      </w:pPr>
      <w:r w:rsidRPr="00C67F88">
        <w:rPr>
          <w:color w:val="000000" w:themeColor="text1"/>
          <w:szCs w:val="20"/>
        </w:rPr>
        <w:t>Il ne s’agit pas de financer une prestation de services.</w:t>
      </w:r>
    </w:p>
    <w:p w:rsidR="00392B14" w:rsidRDefault="00392B14" w:rsidP="000E6170">
      <w:pPr>
        <w:ind w:left="709"/>
        <w:jc w:val="both"/>
        <w:rPr>
          <w:szCs w:val="20"/>
        </w:rPr>
      </w:pPr>
    </w:p>
    <w:p w:rsidR="00E31678" w:rsidRDefault="00E31678" w:rsidP="00E31678">
      <w:pPr>
        <w:ind w:left="709"/>
        <w:jc w:val="both"/>
        <w:rPr>
          <w:szCs w:val="20"/>
        </w:rPr>
      </w:pPr>
      <w:r>
        <w:rPr>
          <w:szCs w:val="20"/>
        </w:rPr>
        <w:t xml:space="preserve">L’ARS et la DRAC verseront au maximum 60% du montant global. Elles se réservent toutefois le droit de refuser ou de </w:t>
      </w:r>
      <w:r w:rsidRPr="00E4328D">
        <w:rPr>
          <w:color w:val="000000" w:themeColor="text1"/>
          <w:szCs w:val="20"/>
        </w:rPr>
        <w:t>reconsidérer à la</w:t>
      </w:r>
      <w:r>
        <w:rPr>
          <w:szCs w:val="20"/>
        </w:rPr>
        <w:t xml:space="preserve"> baisse le budget présenté, s’il n’apparaissait pas suffisamment pertinent au regard de l’action proposée ou au vu de l’enveloppe globale régionale.</w:t>
      </w:r>
    </w:p>
    <w:p w:rsidR="00392B14" w:rsidRDefault="00392B14" w:rsidP="000E6170">
      <w:pPr>
        <w:ind w:left="709"/>
        <w:jc w:val="both"/>
        <w:rPr>
          <w:szCs w:val="20"/>
        </w:rPr>
      </w:pPr>
    </w:p>
    <w:p w:rsidR="00893937" w:rsidRDefault="00893937" w:rsidP="000E6170">
      <w:pPr>
        <w:ind w:left="709"/>
        <w:jc w:val="both"/>
        <w:rPr>
          <w:szCs w:val="20"/>
        </w:rPr>
      </w:pPr>
      <w:r>
        <w:rPr>
          <w:b/>
          <w:szCs w:val="20"/>
        </w:rPr>
        <w:t>ATTENTION</w:t>
      </w:r>
      <w:r w:rsidR="00392B14">
        <w:rPr>
          <w:b/>
          <w:szCs w:val="20"/>
        </w:rPr>
        <w:t> !</w:t>
      </w:r>
      <w:r w:rsidR="00392B14">
        <w:rPr>
          <w:szCs w:val="20"/>
        </w:rPr>
        <w:t xml:space="preserve"> </w:t>
      </w:r>
    </w:p>
    <w:p w:rsidR="00BA0233" w:rsidRDefault="00BA0233" w:rsidP="00BA0233">
      <w:pPr>
        <w:ind w:left="709"/>
        <w:jc w:val="both"/>
        <w:rPr>
          <w:szCs w:val="20"/>
        </w:rPr>
      </w:pPr>
      <w:r>
        <w:rPr>
          <w:b/>
          <w:szCs w:val="20"/>
        </w:rPr>
        <w:t>A l’occasion</w:t>
      </w:r>
      <w:r w:rsidRPr="00893937">
        <w:rPr>
          <w:b/>
          <w:szCs w:val="20"/>
        </w:rPr>
        <w:t xml:space="preserve"> la notification précisant l’acceptation du dossier, </w:t>
      </w:r>
      <w:r>
        <w:rPr>
          <w:b/>
          <w:szCs w:val="20"/>
        </w:rPr>
        <w:t xml:space="preserve">l’ARS ou la DRAC contactera </w:t>
      </w:r>
      <w:r>
        <w:rPr>
          <w:szCs w:val="20"/>
        </w:rPr>
        <w:t xml:space="preserve">l’établissement ou la structure culturelle </w:t>
      </w:r>
      <w:r>
        <w:rPr>
          <w:color w:val="000000" w:themeColor="text1"/>
          <w:szCs w:val="20"/>
        </w:rPr>
        <w:t>afin de finaliser l’instruction de la demande de subvention</w:t>
      </w:r>
      <w:r>
        <w:rPr>
          <w:szCs w:val="20"/>
        </w:rPr>
        <w:t>.</w:t>
      </w:r>
    </w:p>
    <w:p w:rsidR="00392B14" w:rsidRPr="00131842" w:rsidRDefault="00392B14">
      <w:pPr>
        <w:jc w:val="both"/>
        <w:rPr>
          <w:szCs w:val="20"/>
        </w:rPr>
      </w:pPr>
    </w:p>
    <w:p w:rsidR="000E6170" w:rsidRPr="00131842" w:rsidRDefault="000E6170" w:rsidP="000E6170">
      <w:pPr>
        <w:pStyle w:val="Paragraphedeliste"/>
        <w:numPr>
          <w:ilvl w:val="0"/>
          <w:numId w:val="5"/>
        </w:numPr>
        <w:ind w:left="709"/>
        <w:jc w:val="both"/>
        <w:rPr>
          <w:b/>
          <w:sz w:val="24"/>
        </w:rPr>
      </w:pPr>
      <w:r w:rsidRPr="00131842">
        <w:rPr>
          <w:b/>
          <w:szCs w:val="20"/>
        </w:rPr>
        <w:t>Communication</w:t>
      </w:r>
    </w:p>
    <w:p w:rsidR="00392B14" w:rsidRPr="00131842" w:rsidRDefault="00392B14" w:rsidP="000E6170">
      <w:pPr>
        <w:ind w:left="709"/>
        <w:jc w:val="both"/>
        <w:rPr>
          <w:szCs w:val="20"/>
        </w:rPr>
      </w:pPr>
      <w:r w:rsidRPr="00131842">
        <w:rPr>
          <w:szCs w:val="20"/>
        </w:rPr>
        <w:t>Les candidats dont les projets sont retenus doivent faire apparaître sur tous les supports de communication la mention explicite suivante :</w:t>
      </w:r>
    </w:p>
    <w:p w:rsidR="00392B14" w:rsidRPr="00131842" w:rsidRDefault="00392B14" w:rsidP="000E6170">
      <w:pPr>
        <w:ind w:left="709"/>
        <w:jc w:val="both"/>
        <w:rPr>
          <w:szCs w:val="20"/>
        </w:rPr>
      </w:pPr>
    </w:p>
    <w:p w:rsidR="00392B14" w:rsidRPr="00131842" w:rsidRDefault="00392B14" w:rsidP="000E6170">
      <w:pPr>
        <w:ind w:left="709"/>
        <w:jc w:val="both"/>
        <w:rPr>
          <w:szCs w:val="20"/>
        </w:rPr>
      </w:pPr>
      <w:r w:rsidRPr="00131842">
        <w:rPr>
          <w:szCs w:val="20"/>
        </w:rPr>
        <w:t xml:space="preserve">« Avec le soutien de la </w:t>
      </w:r>
      <w:r w:rsidR="00405FD7">
        <w:rPr>
          <w:szCs w:val="20"/>
        </w:rPr>
        <w:t>Direction régionale des affaires culturelles</w:t>
      </w:r>
      <w:r w:rsidRPr="00131842">
        <w:rPr>
          <w:szCs w:val="20"/>
        </w:rPr>
        <w:t xml:space="preserve"> et de l’Agence régionale de santé </w:t>
      </w:r>
      <w:r w:rsidR="008B6A12" w:rsidRPr="00131842">
        <w:rPr>
          <w:szCs w:val="20"/>
        </w:rPr>
        <w:t>Occitanie</w:t>
      </w:r>
      <w:r w:rsidRPr="00131842">
        <w:rPr>
          <w:szCs w:val="20"/>
        </w:rPr>
        <w:t xml:space="preserve"> dans le cadre du programme Culture-Santé. » </w:t>
      </w:r>
    </w:p>
    <w:p w:rsidR="00392B14" w:rsidRPr="00131842" w:rsidRDefault="00392B14" w:rsidP="000E6170">
      <w:pPr>
        <w:ind w:left="709"/>
        <w:jc w:val="both"/>
        <w:rPr>
          <w:szCs w:val="20"/>
        </w:rPr>
      </w:pPr>
      <w:r w:rsidRPr="00131842">
        <w:rPr>
          <w:szCs w:val="20"/>
        </w:rPr>
        <w:t>Les supports doivent également comporter les logo</w:t>
      </w:r>
      <w:r w:rsidR="00635E15" w:rsidRPr="00131842">
        <w:rPr>
          <w:szCs w:val="20"/>
        </w:rPr>
        <w:t>s de la Préfecture de région</w:t>
      </w:r>
      <w:r w:rsidRPr="00131842">
        <w:rPr>
          <w:szCs w:val="20"/>
        </w:rPr>
        <w:t xml:space="preserve"> et de l’ARS</w:t>
      </w:r>
      <w:r w:rsidR="00EF5006" w:rsidRPr="00131842">
        <w:rPr>
          <w:szCs w:val="20"/>
        </w:rPr>
        <w:t>.</w:t>
      </w:r>
    </w:p>
    <w:p w:rsidR="000E6170" w:rsidRPr="00131842" w:rsidRDefault="000E6170" w:rsidP="000E6170">
      <w:pPr>
        <w:jc w:val="both"/>
        <w:rPr>
          <w:szCs w:val="20"/>
        </w:rPr>
      </w:pPr>
    </w:p>
    <w:p w:rsidR="000E6170" w:rsidRPr="00131842" w:rsidRDefault="000E6170" w:rsidP="000E6170">
      <w:pPr>
        <w:pStyle w:val="Paragraphedeliste"/>
        <w:numPr>
          <w:ilvl w:val="0"/>
          <w:numId w:val="5"/>
        </w:numPr>
        <w:ind w:left="709"/>
        <w:jc w:val="both"/>
        <w:rPr>
          <w:b/>
          <w:sz w:val="24"/>
        </w:rPr>
      </w:pPr>
      <w:r w:rsidRPr="00131842">
        <w:rPr>
          <w:b/>
          <w:szCs w:val="20"/>
        </w:rPr>
        <w:t>Envoi des dossiers</w:t>
      </w:r>
    </w:p>
    <w:p w:rsidR="00392B14" w:rsidRPr="00131842" w:rsidRDefault="00392B14" w:rsidP="000E6170">
      <w:pPr>
        <w:ind w:left="709"/>
        <w:jc w:val="both"/>
        <w:rPr>
          <w:szCs w:val="20"/>
        </w:rPr>
      </w:pPr>
      <w:r w:rsidRPr="00131842">
        <w:rPr>
          <w:szCs w:val="20"/>
        </w:rPr>
        <w:t xml:space="preserve">Le dossier complet et signé par les deux partenaires est à retourner </w:t>
      </w:r>
      <w:r w:rsidRPr="00131842">
        <w:rPr>
          <w:b/>
          <w:szCs w:val="20"/>
        </w:rPr>
        <w:t xml:space="preserve">avant le </w:t>
      </w:r>
      <w:r w:rsidR="0059647F">
        <w:rPr>
          <w:b/>
          <w:szCs w:val="20"/>
        </w:rPr>
        <w:t>31</w:t>
      </w:r>
      <w:r w:rsidR="0077430E" w:rsidRPr="00131842">
        <w:rPr>
          <w:b/>
          <w:szCs w:val="20"/>
        </w:rPr>
        <w:t xml:space="preserve"> </w:t>
      </w:r>
      <w:r w:rsidR="0066260F">
        <w:rPr>
          <w:b/>
          <w:szCs w:val="20"/>
        </w:rPr>
        <w:t>octo</w:t>
      </w:r>
      <w:r w:rsidR="0077430E" w:rsidRPr="00131842">
        <w:rPr>
          <w:b/>
          <w:szCs w:val="20"/>
        </w:rPr>
        <w:t>bre</w:t>
      </w:r>
      <w:r w:rsidRPr="00131842">
        <w:rPr>
          <w:b/>
          <w:szCs w:val="20"/>
        </w:rPr>
        <w:t xml:space="preserve"> 201</w:t>
      </w:r>
      <w:r w:rsidR="0066260F">
        <w:rPr>
          <w:b/>
          <w:szCs w:val="20"/>
        </w:rPr>
        <w:t>8</w:t>
      </w:r>
      <w:r w:rsidRPr="00131842">
        <w:rPr>
          <w:b/>
          <w:szCs w:val="20"/>
        </w:rPr>
        <w:t xml:space="preserve"> </w:t>
      </w:r>
      <w:r w:rsidRPr="00131842">
        <w:rPr>
          <w:szCs w:val="20"/>
        </w:rPr>
        <w:t xml:space="preserve">afin de permettre une notification des subventions </w:t>
      </w:r>
      <w:r w:rsidR="00B94483">
        <w:rPr>
          <w:szCs w:val="20"/>
        </w:rPr>
        <w:t>à compter du</w:t>
      </w:r>
      <w:r w:rsidR="00B94483" w:rsidRPr="00EA2692">
        <w:rPr>
          <w:szCs w:val="20"/>
        </w:rPr>
        <w:t xml:space="preserve"> mois </w:t>
      </w:r>
      <w:r w:rsidR="0066260F">
        <w:rPr>
          <w:szCs w:val="20"/>
        </w:rPr>
        <w:t>de janvier</w:t>
      </w:r>
      <w:r w:rsidRPr="00131842">
        <w:rPr>
          <w:szCs w:val="20"/>
        </w:rPr>
        <w:t>.</w:t>
      </w:r>
    </w:p>
    <w:p w:rsidR="00392B14" w:rsidRPr="00131842" w:rsidRDefault="00392B14" w:rsidP="000E6170">
      <w:pPr>
        <w:ind w:left="709"/>
        <w:jc w:val="both"/>
        <w:rPr>
          <w:szCs w:val="20"/>
        </w:rPr>
      </w:pPr>
    </w:p>
    <w:p w:rsidR="002A7568" w:rsidRPr="00D72FA1" w:rsidRDefault="002A7568" w:rsidP="002A7568">
      <w:pPr>
        <w:ind w:left="709"/>
        <w:jc w:val="both"/>
        <w:rPr>
          <w:szCs w:val="20"/>
        </w:rPr>
      </w:pPr>
      <w:r w:rsidRPr="00D72FA1">
        <w:rPr>
          <w:szCs w:val="20"/>
        </w:rPr>
        <w:t>Votre</w:t>
      </w:r>
      <w:r>
        <w:rPr>
          <w:szCs w:val="20"/>
        </w:rPr>
        <w:t xml:space="preserve"> dossier devra être constitué d’</w:t>
      </w:r>
      <w:r w:rsidRPr="00D72FA1">
        <w:rPr>
          <w:szCs w:val="20"/>
        </w:rPr>
        <w:t> :</w:t>
      </w:r>
    </w:p>
    <w:p w:rsidR="002A7568" w:rsidRPr="00D72FA1" w:rsidRDefault="002A7568" w:rsidP="002A7568">
      <w:pPr>
        <w:ind w:left="709"/>
        <w:jc w:val="both"/>
        <w:rPr>
          <w:szCs w:val="20"/>
        </w:rPr>
      </w:pPr>
      <w:r w:rsidRPr="00D72FA1">
        <w:rPr>
          <w:szCs w:val="20"/>
        </w:rPr>
        <w:t>1 – une présentation du projet via la trame téléchargeable de l’appel à projets correspondant, et signé des deux partenaires</w:t>
      </w:r>
      <w:r>
        <w:rPr>
          <w:szCs w:val="20"/>
        </w:rPr>
        <w:t>,</w:t>
      </w:r>
    </w:p>
    <w:p w:rsidR="002A7568" w:rsidRPr="00D72FA1" w:rsidRDefault="002A7568" w:rsidP="002A7568">
      <w:pPr>
        <w:ind w:left="709"/>
        <w:jc w:val="both"/>
        <w:rPr>
          <w:szCs w:val="20"/>
        </w:rPr>
      </w:pPr>
      <w:r w:rsidRPr="00D72FA1">
        <w:rPr>
          <w:szCs w:val="20"/>
        </w:rPr>
        <w:t>2 – un budget prévisionnel comprenant les charges et les produits de l’ensemble du projet et le montant exact de la demande de subvention</w:t>
      </w:r>
      <w:r>
        <w:rPr>
          <w:szCs w:val="20"/>
        </w:rPr>
        <w:t>,</w:t>
      </w:r>
    </w:p>
    <w:p w:rsidR="002A7568" w:rsidRDefault="002A7568" w:rsidP="002A7568">
      <w:pPr>
        <w:ind w:left="709"/>
        <w:jc w:val="both"/>
        <w:rPr>
          <w:szCs w:val="20"/>
        </w:rPr>
      </w:pPr>
      <w:r w:rsidRPr="00D72FA1">
        <w:rPr>
          <w:szCs w:val="20"/>
        </w:rPr>
        <w:t xml:space="preserve">3 – </w:t>
      </w:r>
      <w:r>
        <w:rPr>
          <w:szCs w:val="20"/>
        </w:rPr>
        <w:t>une évaluation</w:t>
      </w:r>
      <w:r w:rsidRPr="00D72FA1">
        <w:rPr>
          <w:szCs w:val="20"/>
        </w:rPr>
        <w:t xml:space="preserve"> quantitati</w:t>
      </w:r>
      <w:r>
        <w:rPr>
          <w:szCs w:val="20"/>
        </w:rPr>
        <w:t>ve</w:t>
      </w:r>
      <w:r w:rsidRPr="00D72FA1">
        <w:rPr>
          <w:szCs w:val="20"/>
        </w:rPr>
        <w:t xml:space="preserve"> et qualitati</w:t>
      </w:r>
      <w:r>
        <w:rPr>
          <w:szCs w:val="20"/>
        </w:rPr>
        <w:t>ve</w:t>
      </w:r>
      <w:r w:rsidRPr="00D72FA1">
        <w:rPr>
          <w:szCs w:val="20"/>
        </w:rPr>
        <w:t xml:space="preserve"> et un compte de résultat du projet </w:t>
      </w:r>
      <w:r>
        <w:rPr>
          <w:szCs w:val="20"/>
        </w:rPr>
        <w:t>financé</w:t>
      </w:r>
      <w:r w:rsidRPr="00D72FA1">
        <w:rPr>
          <w:szCs w:val="20"/>
        </w:rPr>
        <w:t xml:space="preserve"> l’année précédente</w:t>
      </w:r>
      <w:r>
        <w:rPr>
          <w:szCs w:val="20"/>
        </w:rPr>
        <w:t xml:space="preserve"> s’ils n’ont pas déjà été transmis</w:t>
      </w:r>
      <w:r w:rsidRPr="00D72FA1">
        <w:rPr>
          <w:szCs w:val="20"/>
        </w:rPr>
        <w:t xml:space="preserve">. Si l’action est encore en cours, </w:t>
      </w:r>
      <w:r>
        <w:rPr>
          <w:szCs w:val="20"/>
        </w:rPr>
        <w:t>une évaluation</w:t>
      </w:r>
      <w:r w:rsidRPr="00D72FA1">
        <w:rPr>
          <w:szCs w:val="20"/>
        </w:rPr>
        <w:t xml:space="preserve"> d’étape et un compte de résultat intermédiaire doivent être transmis. </w:t>
      </w:r>
      <w:r w:rsidRPr="0032317A">
        <w:rPr>
          <w:b/>
          <w:szCs w:val="20"/>
        </w:rPr>
        <w:t xml:space="preserve">En l’absence </w:t>
      </w:r>
      <w:r>
        <w:rPr>
          <w:b/>
          <w:szCs w:val="20"/>
        </w:rPr>
        <w:t>d’évaluation et de bilan</w:t>
      </w:r>
      <w:r w:rsidRPr="0032317A">
        <w:rPr>
          <w:b/>
          <w:szCs w:val="20"/>
        </w:rPr>
        <w:t>, aucun nouveau projet de la structure ne sera pris en compte dans le cadre de l’appel à projets</w:t>
      </w:r>
      <w:r w:rsidRPr="00D72FA1">
        <w:rPr>
          <w:szCs w:val="20"/>
        </w:rPr>
        <w:t>.</w:t>
      </w:r>
    </w:p>
    <w:p w:rsidR="00392B14" w:rsidRPr="00D72FA1" w:rsidRDefault="00392B14" w:rsidP="000E6170">
      <w:pPr>
        <w:ind w:left="709"/>
        <w:jc w:val="both"/>
        <w:rPr>
          <w:szCs w:val="20"/>
        </w:rPr>
      </w:pPr>
    </w:p>
    <w:p w:rsidR="00392B14" w:rsidRPr="00D72FA1" w:rsidRDefault="00392B14" w:rsidP="000E6170">
      <w:pPr>
        <w:ind w:left="709"/>
        <w:jc w:val="both"/>
        <w:rPr>
          <w:szCs w:val="20"/>
        </w:rPr>
      </w:pPr>
      <w:r w:rsidRPr="00D72FA1">
        <w:rPr>
          <w:szCs w:val="20"/>
        </w:rPr>
        <w:t xml:space="preserve">Les candidatures doivent être adressées par le directeur de l’établissement </w:t>
      </w:r>
      <w:r w:rsidR="009352D5" w:rsidRPr="00D72FA1">
        <w:rPr>
          <w:szCs w:val="20"/>
        </w:rPr>
        <w:t xml:space="preserve">ou service </w:t>
      </w:r>
      <w:r w:rsidRPr="00D72FA1">
        <w:rPr>
          <w:szCs w:val="20"/>
        </w:rPr>
        <w:t xml:space="preserve">sanitaire </w:t>
      </w:r>
      <w:r w:rsidR="00964D13">
        <w:rPr>
          <w:szCs w:val="20"/>
        </w:rPr>
        <w:t xml:space="preserve">ou de la structure culturelle </w:t>
      </w:r>
      <w:r w:rsidRPr="00D72FA1">
        <w:rPr>
          <w:szCs w:val="20"/>
        </w:rPr>
        <w:t>à :</w:t>
      </w:r>
    </w:p>
    <w:p w:rsidR="00392B14" w:rsidRPr="00D72FA1" w:rsidRDefault="00392B14" w:rsidP="000E6170">
      <w:pPr>
        <w:ind w:left="709"/>
        <w:jc w:val="both"/>
        <w:rPr>
          <w:szCs w:val="20"/>
        </w:rPr>
      </w:pPr>
    </w:p>
    <w:p w:rsidR="00BC47A2" w:rsidRPr="00BC47A2" w:rsidRDefault="00BC47A2" w:rsidP="00BC47A2">
      <w:pPr>
        <w:ind w:left="709"/>
        <w:jc w:val="both"/>
        <w:rPr>
          <w:szCs w:val="20"/>
        </w:rPr>
      </w:pPr>
      <w:r w:rsidRPr="00BC47A2">
        <w:rPr>
          <w:szCs w:val="20"/>
        </w:rPr>
        <w:t>- l’ARS Occitanie à l’attention de Sélène CAMPOMANES</w:t>
      </w:r>
    </w:p>
    <w:p w:rsidR="00BC47A2" w:rsidRPr="00BC47A2" w:rsidRDefault="00BC47A2" w:rsidP="00BC47A2">
      <w:pPr>
        <w:ind w:left="709"/>
        <w:jc w:val="both"/>
        <w:rPr>
          <w:szCs w:val="20"/>
        </w:rPr>
      </w:pPr>
      <w:r w:rsidRPr="00BC47A2">
        <w:rPr>
          <w:szCs w:val="20"/>
        </w:rPr>
        <w:t>10 chemin du Raisin</w:t>
      </w:r>
    </w:p>
    <w:p w:rsidR="00BC47A2" w:rsidRPr="00BC47A2" w:rsidRDefault="00BC47A2" w:rsidP="00BC47A2">
      <w:pPr>
        <w:ind w:left="709"/>
        <w:jc w:val="both"/>
        <w:rPr>
          <w:szCs w:val="20"/>
        </w:rPr>
      </w:pPr>
      <w:r w:rsidRPr="00BC47A2">
        <w:rPr>
          <w:szCs w:val="20"/>
        </w:rPr>
        <w:t>31050 Toulouse</w:t>
      </w:r>
    </w:p>
    <w:p w:rsidR="00BC47A2" w:rsidRPr="00BC47A2" w:rsidRDefault="00BC47A2" w:rsidP="00BC47A2">
      <w:pPr>
        <w:ind w:left="709"/>
        <w:jc w:val="both"/>
        <w:rPr>
          <w:szCs w:val="20"/>
        </w:rPr>
      </w:pPr>
    </w:p>
    <w:p w:rsidR="0066260F" w:rsidRPr="00A132C5" w:rsidRDefault="0066260F" w:rsidP="0066260F">
      <w:pPr>
        <w:ind w:left="709"/>
        <w:jc w:val="both"/>
        <w:rPr>
          <w:color w:val="000000" w:themeColor="text1"/>
          <w:szCs w:val="20"/>
        </w:rPr>
      </w:pPr>
      <w:r w:rsidRPr="004E36D5">
        <w:rPr>
          <w:szCs w:val="20"/>
        </w:rPr>
        <w:t xml:space="preserve">- la DRAC </w:t>
      </w:r>
      <w:r>
        <w:rPr>
          <w:szCs w:val="20"/>
        </w:rPr>
        <w:t>Occitanie</w:t>
      </w:r>
      <w:r w:rsidRPr="005C1BB6">
        <w:rPr>
          <w:color w:val="000000" w:themeColor="text1"/>
          <w:szCs w:val="20"/>
        </w:rPr>
        <w:t xml:space="preserve"> à l’attention de </w:t>
      </w:r>
      <w:r w:rsidRPr="00A132C5">
        <w:rPr>
          <w:szCs w:val="20"/>
        </w:rPr>
        <w:t>Vivien CHABROL</w:t>
      </w:r>
    </w:p>
    <w:p w:rsidR="0066260F" w:rsidRPr="00A132C5" w:rsidRDefault="0066260F" w:rsidP="0066260F">
      <w:pPr>
        <w:ind w:left="709"/>
        <w:jc w:val="both"/>
        <w:rPr>
          <w:szCs w:val="20"/>
        </w:rPr>
      </w:pPr>
      <w:r w:rsidRPr="00A132C5">
        <w:rPr>
          <w:szCs w:val="20"/>
        </w:rPr>
        <w:t>Site de Toulouse</w:t>
      </w:r>
    </w:p>
    <w:p w:rsidR="0066260F" w:rsidRPr="00D72FA1" w:rsidRDefault="0066260F" w:rsidP="0066260F">
      <w:pPr>
        <w:ind w:left="709"/>
        <w:jc w:val="both"/>
        <w:rPr>
          <w:szCs w:val="20"/>
        </w:rPr>
      </w:pPr>
      <w:r w:rsidRPr="00A132C5">
        <w:rPr>
          <w:szCs w:val="20"/>
        </w:rPr>
        <w:t xml:space="preserve">32, rue de la </w:t>
      </w:r>
      <w:proofErr w:type="spellStart"/>
      <w:r w:rsidRPr="00A132C5">
        <w:rPr>
          <w:szCs w:val="20"/>
        </w:rPr>
        <w:t>Dalbade</w:t>
      </w:r>
      <w:proofErr w:type="spellEnd"/>
      <w:r w:rsidRPr="00A132C5">
        <w:rPr>
          <w:szCs w:val="20"/>
        </w:rPr>
        <w:t xml:space="preserve"> — BP 811 — 31080 Toulouse Cedex</w:t>
      </w:r>
    </w:p>
    <w:p w:rsidR="0066260F" w:rsidRDefault="0066260F" w:rsidP="0066260F">
      <w:pPr>
        <w:ind w:left="709"/>
        <w:rPr>
          <w:b/>
        </w:rPr>
      </w:pPr>
    </w:p>
    <w:p w:rsidR="0066260F" w:rsidRDefault="0066260F" w:rsidP="0066260F">
      <w:pPr>
        <w:ind w:left="709"/>
      </w:pPr>
      <w:r w:rsidRPr="004E32EF">
        <w:rPr>
          <w:b/>
        </w:rPr>
        <w:lastRenderedPageBreak/>
        <w:t>Les dossiers seront</w:t>
      </w:r>
      <w:r w:rsidRPr="007C2B21">
        <w:rPr>
          <w:b/>
        </w:rPr>
        <w:t xml:space="preserve"> également adressés par mail</w:t>
      </w:r>
      <w:r w:rsidRPr="00D72FA1">
        <w:t xml:space="preserve"> à : </w:t>
      </w:r>
    </w:p>
    <w:p w:rsidR="0066260F" w:rsidRPr="00D72FA1" w:rsidRDefault="0066260F" w:rsidP="0066260F">
      <w:pPr>
        <w:ind w:left="709"/>
      </w:pPr>
    </w:p>
    <w:p w:rsidR="0066260F" w:rsidRPr="00EF6AF9" w:rsidRDefault="004178ED" w:rsidP="0066260F">
      <w:pPr>
        <w:ind w:left="709"/>
        <w:rPr>
          <w:color w:val="002060"/>
        </w:rPr>
      </w:pPr>
      <w:hyperlink r:id="rId10" w:history="1">
        <w:r w:rsidR="0066260F" w:rsidRPr="008770FD">
          <w:rPr>
            <w:rStyle w:val="Lienhypertexte"/>
          </w:rPr>
          <w:t>ars-oc-culture-sante@ars.sante.fr</w:t>
        </w:r>
      </w:hyperlink>
    </w:p>
    <w:p w:rsidR="00392B14" w:rsidRPr="00D72FA1" w:rsidRDefault="00CB3A49" w:rsidP="00CB3A49">
      <w:pPr>
        <w:ind w:left="709"/>
        <w:jc w:val="both"/>
      </w:pPr>
      <w:hyperlink r:id="rId11" w:history="1">
        <w:r>
          <w:rPr>
            <w:rStyle w:val="Lienhypertexte"/>
          </w:rPr>
          <w:t>cshd.occitanie@culture.gouv.fr</w:t>
        </w:r>
      </w:hyperlink>
    </w:p>
    <w:sectPr w:rsidR="00392B14" w:rsidRPr="00D72FA1" w:rsidSect="00FF5F75">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D7" w:rsidRDefault="00F445D7">
      <w:r>
        <w:separator/>
      </w:r>
    </w:p>
  </w:endnote>
  <w:endnote w:type="continuationSeparator" w:id="0">
    <w:p w:rsidR="00F445D7" w:rsidRDefault="00F4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7" w:rsidRDefault="004178ED">
    <w:pPr>
      <w:pStyle w:val="Pieddepage"/>
      <w:ind w:right="360"/>
      <w:rPr>
        <w:rFonts w:ascii="Arial" w:hAnsi="Arial" w:cs="Arial"/>
      </w:rPr>
    </w:pPr>
    <w:r>
      <w:pict>
        <v:shapetype id="_x0000_t202" coordsize="21600,21600" o:spt="202" path="m,l,21600r21600,l21600,xe">
          <v:stroke joinstyle="miter"/>
          <v:path gradientshapeok="t" o:connecttype="rect"/>
        </v:shapetype>
        <v:shape id="_x0000_s1025" type="#_x0000_t202" style="position:absolute;margin-left:518.3pt;margin-top:.05pt;width:5.9pt;height:13.7pt;z-index:251657728;mso-wrap-distance-left:0;mso-wrap-distance-right:0;mso-position-horizontal-relative:page" stroked="f">
          <v:fill opacity="0" color2="black"/>
          <v:textbox inset="0,0,0,0">
            <w:txbxContent>
              <w:p w:rsidR="00F445D7" w:rsidRDefault="006F1606">
                <w:pPr>
                  <w:pStyle w:val="Pieddepage"/>
                </w:pPr>
                <w:r>
                  <w:rPr>
                    <w:rStyle w:val="Numrodepage"/>
                    <w:rFonts w:cs="Comic Sans MS"/>
                  </w:rPr>
                  <w:fldChar w:fldCharType="begin"/>
                </w:r>
                <w:r w:rsidR="00F445D7">
                  <w:rPr>
                    <w:rStyle w:val="Numrodepage"/>
                    <w:rFonts w:cs="Comic Sans MS"/>
                  </w:rPr>
                  <w:instrText xml:space="preserve"> PAGE </w:instrText>
                </w:r>
                <w:r>
                  <w:rPr>
                    <w:rStyle w:val="Numrodepage"/>
                    <w:rFonts w:cs="Comic Sans MS"/>
                  </w:rPr>
                  <w:fldChar w:fldCharType="separate"/>
                </w:r>
                <w:r w:rsidR="004178ED">
                  <w:rPr>
                    <w:rStyle w:val="Numrodepage"/>
                    <w:rFonts w:cs="Comic Sans MS"/>
                    <w:noProof/>
                  </w:rPr>
                  <w:t>2</w:t>
                </w:r>
                <w:r>
                  <w:rPr>
                    <w:rStyle w:val="Numrodepage"/>
                    <w:rFonts w:cs="Comic Sans MS"/>
                  </w:rPr>
                  <w:fldChar w:fldCharType="end"/>
                </w:r>
              </w:p>
            </w:txbxContent>
          </v:textbox>
          <w10:wrap type="square" side="largest" anchorx="page"/>
        </v:shape>
      </w:pict>
    </w:r>
    <w:r w:rsidR="00F445D7">
      <w:rPr>
        <w:rFonts w:ascii="Arial" w:hAnsi="Arial" w:cs="Arial"/>
      </w:rPr>
      <w:t xml:space="preserve">Cahier des charges Culture/Santé - </w:t>
    </w:r>
    <w:r w:rsidR="0066260F">
      <w:rPr>
        <w:rFonts w:ascii="Arial" w:hAnsi="Arial" w:cs="Arial"/>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D7" w:rsidRDefault="00F445D7">
      <w:r>
        <w:separator/>
      </w:r>
    </w:p>
  </w:footnote>
  <w:footnote w:type="continuationSeparator" w:id="0">
    <w:p w:rsidR="00F445D7" w:rsidRDefault="00F44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28"/>
        </w:tabs>
        <w:ind w:left="1428" w:hanging="360"/>
      </w:pPr>
      <w:rPr>
        <w:rFonts w:ascii="Symbol" w:hAnsi="Symbol" w:cs="Times"/>
        <w:sz w:val="24"/>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47C024E"/>
    <w:multiLevelType w:val="hybridMultilevel"/>
    <w:tmpl w:val="39AA8A4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1D14CF5"/>
    <w:multiLevelType w:val="hybridMultilevel"/>
    <w:tmpl w:val="33629678"/>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7430E"/>
    <w:rsid w:val="00000CEB"/>
    <w:rsid w:val="00027571"/>
    <w:rsid w:val="00032390"/>
    <w:rsid w:val="00042C38"/>
    <w:rsid w:val="00052C00"/>
    <w:rsid w:val="000719AC"/>
    <w:rsid w:val="00077F96"/>
    <w:rsid w:val="0009084E"/>
    <w:rsid w:val="00094FB8"/>
    <w:rsid w:val="00097859"/>
    <w:rsid w:val="000E6170"/>
    <w:rsid w:val="0010516C"/>
    <w:rsid w:val="0011414F"/>
    <w:rsid w:val="00131842"/>
    <w:rsid w:val="0015474C"/>
    <w:rsid w:val="00154CD1"/>
    <w:rsid w:val="00155746"/>
    <w:rsid w:val="00155DD9"/>
    <w:rsid w:val="0017490C"/>
    <w:rsid w:val="001A57A9"/>
    <w:rsid w:val="001D0E73"/>
    <w:rsid w:val="002019E2"/>
    <w:rsid w:val="00206870"/>
    <w:rsid w:val="002A7568"/>
    <w:rsid w:val="002A7B71"/>
    <w:rsid w:val="002C3CED"/>
    <w:rsid w:val="002E5934"/>
    <w:rsid w:val="002E6A0A"/>
    <w:rsid w:val="002F257F"/>
    <w:rsid w:val="0032317A"/>
    <w:rsid w:val="0036486F"/>
    <w:rsid w:val="0038762C"/>
    <w:rsid w:val="00392B14"/>
    <w:rsid w:val="003C78B0"/>
    <w:rsid w:val="003E3350"/>
    <w:rsid w:val="00405FD7"/>
    <w:rsid w:val="004178ED"/>
    <w:rsid w:val="004363BF"/>
    <w:rsid w:val="00436EED"/>
    <w:rsid w:val="004606AF"/>
    <w:rsid w:val="0048092C"/>
    <w:rsid w:val="004A7FC7"/>
    <w:rsid w:val="004E18FF"/>
    <w:rsid w:val="004E35FC"/>
    <w:rsid w:val="004F2701"/>
    <w:rsid w:val="00502AC1"/>
    <w:rsid w:val="00515087"/>
    <w:rsid w:val="00520571"/>
    <w:rsid w:val="00550A7A"/>
    <w:rsid w:val="0055683F"/>
    <w:rsid w:val="005662FA"/>
    <w:rsid w:val="0059647F"/>
    <w:rsid w:val="005B6C24"/>
    <w:rsid w:val="005C048E"/>
    <w:rsid w:val="005D06D4"/>
    <w:rsid w:val="005D26B2"/>
    <w:rsid w:val="00635E15"/>
    <w:rsid w:val="0066260F"/>
    <w:rsid w:val="006D7528"/>
    <w:rsid w:val="006F1606"/>
    <w:rsid w:val="00704A2A"/>
    <w:rsid w:val="007068AE"/>
    <w:rsid w:val="007316A5"/>
    <w:rsid w:val="007443D8"/>
    <w:rsid w:val="00767A49"/>
    <w:rsid w:val="0077430E"/>
    <w:rsid w:val="007C2026"/>
    <w:rsid w:val="007E564F"/>
    <w:rsid w:val="007F0BF3"/>
    <w:rsid w:val="00831FDE"/>
    <w:rsid w:val="00846804"/>
    <w:rsid w:val="00852039"/>
    <w:rsid w:val="00852C39"/>
    <w:rsid w:val="0087127B"/>
    <w:rsid w:val="00886F65"/>
    <w:rsid w:val="00893937"/>
    <w:rsid w:val="008B6A12"/>
    <w:rsid w:val="008D52E5"/>
    <w:rsid w:val="00921C60"/>
    <w:rsid w:val="00925E8F"/>
    <w:rsid w:val="009352D5"/>
    <w:rsid w:val="00951CE4"/>
    <w:rsid w:val="00964D13"/>
    <w:rsid w:val="00974B7C"/>
    <w:rsid w:val="009C6924"/>
    <w:rsid w:val="00A00633"/>
    <w:rsid w:val="00A222C4"/>
    <w:rsid w:val="00A425FC"/>
    <w:rsid w:val="00A544AE"/>
    <w:rsid w:val="00A631F0"/>
    <w:rsid w:val="00B440C5"/>
    <w:rsid w:val="00B85AB6"/>
    <w:rsid w:val="00B94483"/>
    <w:rsid w:val="00BA0233"/>
    <w:rsid w:val="00BA5D33"/>
    <w:rsid w:val="00BA6BF0"/>
    <w:rsid w:val="00BB2DE4"/>
    <w:rsid w:val="00BC0E42"/>
    <w:rsid w:val="00BC47A2"/>
    <w:rsid w:val="00BD0E40"/>
    <w:rsid w:val="00BE1312"/>
    <w:rsid w:val="00BE407B"/>
    <w:rsid w:val="00BF1748"/>
    <w:rsid w:val="00BF4569"/>
    <w:rsid w:val="00C079F8"/>
    <w:rsid w:val="00C25E2B"/>
    <w:rsid w:val="00C51792"/>
    <w:rsid w:val="00C67F88"/>
    <w:rsid w:val="00C713F5"/>
    <w:rsid w:val="00C75B63"/>
    <w:rsid w:val="00C94D2E"/>
    <w:rsid w:val="00CB3A49"/>
    <w:rsid w:val="00CB3A88"/>
    <w:rsid w:val="00CB5DC4"/>
    <w:rsid w:val="00CC26C2"/>
    <w:rsid w:val="00CD28F1"/>
    <w:rsid w:val="00CE5365"/>
    <w:rsid w:val="00D518BD"/>
    <w:rsid w:val="00D57F12"/>
    <w:rsid w:val="00D72FA1"/>
    <w:rsid w:val="00D94C0B"/>
    <w:rsid w:val="00DD3432"/>
    <w:rsid w:val="00DE72A1"/>
    <w:rsid w:val="00E31678"/>
    <w:rsid w:val="00E613DC"/>
    <w:rsid w:val="00E70D02"/>
    <w:rsid w:val="00E94382"/>
    <w:rsid w:val="00E96D31"/>
    <w:rsid w:val="00EB310A"/>
    <w:rsid w:val="00EF4FD2"/>
    <w:rsid w:val="00EF5006"/>
    <w:rsid w:val="00F144EE"/>
    <w:rsid w:val="00F25512"/>
    <w:rsid w:val="00F279E3"/>
    <w:rsid w:val="00F30A4C"/>
    <w:rsid w:val="00F41BC4"/>
    <w:rsid w:val="00F424A8"/>
    <w:rsid w:val="00F445D7"/>
    <w:rsid w:val="00F53BB4"/>
    <w:rsid w:val="00F54131"/>
    <w:rsid w:val="00F91493"/>
    <w:rsid w:val="00FB7479"/>
    <w:rsid w:val="00FC4EE2"/>
    <w:rsid w:val="00FE6C53"/>
    <w:rsid w:val="00FF4FA7"/>
    <w:rsid w:val="00FF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75"/>
    <w:pPr>
      <w:suppressAutoHyphens/>
    </w:pPr>
    <w:rPr>
      <w:rFonts w:ascii="Arial" w:hAnsi="Arial" w:cs="Arial"/>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5F75"/>
    <w:rPr>
      <w:rFonts w:ascii="Times" w:eastAsia="Times" w:hAnsi="Times" w:cs="Times"/>
      <w:sz w:val="24"/>
    </w:rPr>
  </w:style>
  <w:style w:type="character" w:customStyle="1" w:styleId="WW8Num2z0">
    <w:name w:val="WW8Num2z0"/>
    <w:rsid w:val="00FF5F75"/>
    <w:rPr>
      <w:rFonts w:ascii="Courier New" w:hAnsi="Courier New" w:cs="Courier New"/>
    </w:rPr>
  </w:style>
  <w:style w:type="character" w:customStyle="1" w:styleId="WW8Num3z0">
    <w:name w:val="WW8Num3z0"/>
    <w:rsid w:val="00FF5F75"/>
    <w:rPr>
      <w:rFonts w:ascii="Wingdings 2" w:hAnsi="Wingdings 2" w:cs="OpenSymbol"/>
    </w:rPr>
  </w:style>
  <w:style w:type="character" w:customStyle="1" w:styleId="WW8Num3z1">
    <w:name w:val="WW8Num3z1"/>
    <w:rsid w:val="00FF5F75"/>
    <w:rPr>
      <w:rFonts w:ascii="Wingdings 2" w:hAnsi="Wingdings 2" w:cs="OpenSymbol"/>
    </w:rPr>
  </w:style>
  <w:style w:type="character" w:customStyle="1" w:styleId="Policepardfaut3">
    <w:name w:val="Police par défaut3"/>
    <w:rsid w:val="00FF5F75"/>
  </w:style>
  <w:style w:type="character" w:customStyle="1" w:styleId="Absatz-Standardschriftart">
    <w:name w:val="Absatz-Standardschriftart"/>
    <w:rsid w:val="00FF5F75"/>
  </w:style>
  <w:style w:type="character" w:customStyle="1" w:styleId="WW8Num5z0">
    <w:name w:val="WW8Num5z0"/>
    <w:rsid w:val="00FF5F75"/>
    <w:rPr>
      <w:rFonts w:ascii="Symbol" w:hAnsi="Symbol" w:cs="Symbol"/>
      <w:color w:val="auto"/>
    </w:rPr>
  </w:style>
  <w:style w:type="character" w:customStyle="1" w:styleId="WW8Num5z1">
    <w:name w:val="WW8Num5z1"/>
    <w:rsid w:val="00FF5F75"/>
    <w:rPr>
      <w:rFonts w:ascii="Courier New" w:hAnsi="Courier New" w:cs="Courier New"/>
    </w:rPr>
  </w:style>
  <w:style w:type="character" w:customStyle="1" w:styleId="WW8Num5z2">
    <w:name w:val="WW8Num5z2"/>
    <w:rsid w:val="00FF5F75"/>
    <w:rPr>
      <w:rFonts w:ascii="Wingdings" w:hAnsi="Wingdings" w:cs="Wingdings"/>
    </w:rPr>
  </w:style>
  <w:style w:type="character" w:customStyle="1" w:styleId="WW8Num5z3">
    <w:name w:val="WW8Num5z3"/>
    <w:rsid w:val="00FF5F75"/>
    <w:rPr>
      <w:rFonts w:ascii="Symbol" w:hAnsi="Symbol" w:cs="Symbol"/>
    </w:rPr>
  </w:style>
  <w:style w:type="character" w:customStyle="1" w:styleId="WW8Num6z0">
    <w:name w:val="WW8Num6z0"/>
    <w:rsid w:val="00FF5F75"/>
    <w:rPr>
      <w:rFonts w:ascii="Arial" w:eastAsia="Times New Roman" w:hAnsi="Arial" w:cs="Arial"/>
    </w:rPr>
  </w:style>
  <w:style w:type="character" w:customStyle="1" w:styleId="WW8Num6z1">
    <w:name w:val="WW8Num6z1"/>
    <w:rsid w:val="00FF5F75"/>
    <w:rPr>
      <w:rFonts w:ascii="Courier New" w:hAnsi="Courier New" w:cs="Courier New"/>
    </w:rPr>
  </w:style>
  <w:style w:type="character" w:customStyle="1" w:styleId="WW8Num6z2">
    <w:name w:val="WW8Num6z2"/>
    <w:rsid w:val="00FF5F75"/>
    <w:rPr>
      <w:rFonts w:ascii="Wingdings" w:hAnsi="Wingdings" w:cs="Wingdings"/>
    </w:rPr>
  </w:style>
  <w:style w:type="character" w:customStyle="1" w:styleId="WW8Num6z3">
    <w:name w:val="WW8Num6z3"/>
    <w:rsid w:val="00FF5F75"/>
    <w:rPr>
      <w:rFonts w:ascii="Symbol" w:hAnsi="Symbol" w:cs="Symbol"/>
    </w:rPr>
  </w:style>
  <w:style w:type="character" w:customStyle="1" w:styleId="WW8Num7z0">
    <w:name w:val="WW8Num7z0"/>
    <w:rsid w:val="00FF5F75"/>
    <w:rPr>
      <w:rFonts w:ascii="Wingdings" w:hAnsi="Wingdings" w:cs="Wingdings"/>
    </w:rPr>
  </w:style>
  <w:style w:type="character" w:customStyle="1" w:styleId="WW8Num7z1">
    <w:name w:val="WW8Num7z1"/>
    <w:rsid w:val="00FF5F75"/>
    <w:rPr>
      <w:rFonts w:ascii="Courier New" w:hAnsi="Courier New" w:cs="Courier New"/>
    </w:rPr>
  </w:style>
  <w:style w:type="character" w:customStyle="1" w:styleId="WW8Num7z3">
    <w:name w:val="WW8Num7z3"/>
    <w:rsid w:val="00FF5F75"/>
    <w:rPr>
      <w:rFonts w:ascii="Symbol" w:hAnsi="Symbol" w:cs="Symbol"/>
    </w:rPr>
  </w:style>
  <w:style w:type="character" w:customStyle="1" w:styleId="WW8Num8z0">
    <w:name w:val="WW8Num8z0"/>
    <w:rsid w:val="00FF5F75"/>
    <w:rPr>
      <w:rFonts w:ascii="Arial" w:eastAsia="Times New Roman" w:hAnsi="Arial" w:cs="Arial"/>
    </w:rPr>
  </w:style>
  <w:style w:type="character" w:customStyle="1" w:styleId="WW8Num8z1">
    <w:name w:val="WW8Num8z1"/>
    <w:rsid w:val="00FF5F75"/>
    <w:rPr>
      <w:rFonts w:ascii="Courier New" w:hAnsi="Courier New" w:cs="Courier New"/>
    </w:rPr>
  </w:style>
  <w:style w:type="character" w:customStyle="1" w:styleId="WW8Num8z2">
    <w:name w:val="WW8Num8z2"/>
    <w:rsid w:val="00FF5F75"/>
    <w:rPr>
      <w:rFonts w:ascii="Wingdings" w:hAnsi="Wingdings" w:cs="Wingdings"/>
    </w:rPr>
  </w:style>
  <w:style w:type="character" w:customStyle="1" w:styleId="WW8Num8z3">
    <w:name w:val="WW8Num8z3"/>
    <w:rsid w:val="00FF5F75"/>
    <w:rPr>
      <w:rFonts w:ascii="Symbol" w:hAnsi="Symbol" w:cs="Symbol"/>
    </w:rPr>
  </w:style>
  <w:style w:type="character" w:customStyle="1" w:styleId="WW8Num9z0">
    <w:name w:val="WW8Num9z0"/>
    <w:rsid w:val="00FF5F75"/>
    <w:rPr>
      <w:rFonts w:ascii="Arial" w:eastAsia="Times New Roman" w:hAnsi="Arial" w:cs="Arial"/>
    </w:rPr>
  </w:style>
  <w:style w:type="character" w:customStyle="1" w:styleId="WW8Num9z1">
    <w:name w:val="WW8Num9z1"/>
    <w:rsid w:val="00FF5F75"/>
    <w:rPr>
      <w:rFonts w:ascii="Courier New" w:hAnsi="Courier New" w:cs="Courier New"/>
    </w:rPr>
  </w:style>
  <w:style w:type="character" w:customStyle="1" w:styleId="WW8Num9z2">
    <w:name w:val="WW8Num9z2"/>
    <w:rsid w:val="00FF5F75"/>
    <w:rPr>
      <w:rFonts w:ascii="Wingdings" w:hAnsi="Wingdings" w:cs="Wingdings"/>
    </w:rPr>
  </w:style>
  <w:style w:type="character" w:customStyle="1" w:styleId="WW8Num9z3">
    <w:name w:val="WW8Num9z3"/>
    <w:rsid w:val="00FF5F75"/>
    <w:rPr>
      <w:rFonts w:ascii="Symbol" w:hAnsi="Symbol" w:cs="Symbol"/>
    </w:rPr>
  </w:style>
  <w:style w:type="character" w:customStyle="1" w:styleId="WW8Num10z0">
    <w:name w:val="WW8Num10z0"/>
    <w:rsid w:val="00FF5F75"/>
    <w:rPr>
      <w:rFonts w:ascii="Wingdings" w:hAnsi="Wingdings" w:cs="Wingdings"/>
    </w:rPr>
  </w:style>
  <w:style w:type="character" w:customStyle="1" w:styleId="WW8Num10z1">
    <w:name w:val="WW8Num10z1"/>
    <w:rsid w:val="00FF5F75"/>
    <w:rPr>
      <w:rFonts w:ascii="Wingdings 2" w:hAnsi="Wingdings 2" w:cs="OpenSymbol"/>
    </w:rPr>
  </w:style>
  <w:style w:type="character" w:customStyle="1" w:styleId="WW8Num11z0">
    <w:name w:val="WW8Num11z0"/>
    <w:rsid w:val="00FF5F75"/>
    <w:rPr>
      <w:rFonts w:ascii="Wingdings 2" w:hAnsi="Wingdings 2" w:cs="OpenSymbol"/>
    </w:rPr>
  </w:style>
  <w:style w:type="character" w:customStyle="1" w:styleId="Policepardfaut2">
    <w:name w:val="Police par défaut2"/>
    <w:rsid w:val="00FF5F75"/>
  </w:style>
  <w:style w:type="character" w:customStyle="1" w:styleId="WW-Absatz-Standardschriftart">
    <w:name w:val="WW-Absatz-Standardschriftart"/>
    <w:rsid w:val="00FF5F75"/>
  </w:style>
  <w:style w:type="character" w:customStyle="1" w:styleId="WW8Num2z1">
    <w:name w:val="WW8Num2z1"/>
    <w:rsid w:val="00FF5F75"/>
    <w:rPr>
      <w:rFonts w:ascii="Comic Sans MS" w:eastAsia="Times New Roman" w:hAnsi="Comic Sans MS" w:cs="Times New Roman"/>
      <w:b w:val="0"/>
    </w:rPr>
  </w:style>
  <w:style w:type="character" w:customStyle="1" w:styleId="WW8Num2z2">
    <w:name w:val="WW8Num2z2"/>
    <w:rsid w:val="00FF5F75"/>
    <w:rPr>
      <w:rFonts w:ascii="Times" w:eastAsia="Times" w:hAnsi="Times" w:cs="Times"/>
    </w:rPr>
  </w:style>
  <w:style w:type="character" w:customStyle="1" w:styleId="WW8Num2z3">
    <w:name w:val="WW8Num2z3"/>
    <w:rsid w:val="00FF5F75"/>
    <w:rPr>
      <w:rFonts w:ascii="Symbol" w:hAnsi="Symbol" w:cs="Symbol"/>
    </w:rPr>
  </w:style>
  <w:style w:type="character" w:customStyle="1" w:styleId="WW8Num2z5">
    <w:name w:val="WW8Num2z5"/>
    <w:rsid w:val="00FF5F75"/>
    <w:rPr>
      <w:rFonts w:ascii="Wingdings" w:hAnsi="Wingdings" w:cs="Wingdings"/>
    </w:rPr>
  </w:style>
  <w:style w:type="character" w:customStyle="1" w:styleId="Policepardfaut1">
    <w:name w:val="Police par défaut1"/>
    <w:rsid w:val="00FF5F75"/>
  </w:style>
  <w:style w:type="character" w:styleId="Numrodepage">
    <w:name w:val="page number"/>
    <w:basedOn w:val="Policepardfaut1"/>
    <w:rsid w:val="00FF5F75"/>
  </w:style>
  <w:style w:type="character" w:customStyle="1" w:styleId="Puces">
    <w:name w:val="Puces"/>
    <w:rsid w:val="00FF5F75"/>
    <w:rPr>
      <w:rFonts w:ascii="OpenSymbol" w:eastAsia="OpenSymbol" w:hAnsi="OpenSymbol" w:cs="OpenSymbol"/>
    </w:rPr>
  </w:style>
  <w:style w:type="character" w:styleId="Lienhypertexte">
    <w:name w:val="Hyperlink"/>
    <w:rsid w:val="00FF5F75"/>
    <w:rPr>
      <w:color w:val="000080"/>
      <w:u w:val="single"/>
    </w:rPr>
  </w:style>
  <w:style w:type="paragraph" w:customStyle="1" w:styleId="Titre3">
    <w:name w:val="Titre3"/>
    <w:basedOn w:val="Normal"/>
    <w:next w:val="Corpsdetexte"/>
    <w:rsid w:val="00FF5F75"/>
    <w:pPr>
      <w:keepNext/>
      <w:spacing w:before="240" w:after="120"/>
    </w:pPr>
    <w:rPr>
      <w:rFonts w:ascii="Verdana" w:eastAsia="Lucida Sans Unicode" w:hAnsi="Verdana" w:cs="Mangal"/>
      <w:sz w:val="24"/>
      <w:szCs w:val="28"/>
    </w:rPr>
  </w:style>
  <w:style w:type="paragraph" w:styleId="Corpsdetexte">
    <w:name w:val="Body Text"/>
    <w:basedOn w:val="Normal"/>
    <w:rsid w:val="00FF5F75"/>
    <w:pPr>
      <w:spacing w:after="120"/>
    </w:pPr>
  </w:style>
  <w:style w:type="paragraph" w:styleId="Liste">
    <w:name w:val="List"/>
    <w:basedOn w:val="Corpsdetexte"/>
    <w:rsid w:val="00FF5F75"/>
    <w:rPr>
      <w:rFonts w:ascii="Liberation Sans" w:hAnsi="Liberation Sans" w:cs="Mangal"/>
    </w:rPr>
  </w:style>
  <w:style w:type="paragraph" w:customStyle="1" w:styleId="Lgende3">
    <w:name w:val="Légende3"/>
    <w:basedOn w:val="Normal"/>
    <w:rsid w:val="00FF5F75"/>
    <w:pPr>
      <w:suppressLineNumbers/>
      <w:spacing w:before="120" w:after="120"/>
    </w:pPr>
    <w:rPr>
      <w:rFonts w:ascii="Verdana" w:hAnsi="Verdana" w:cs="Mangal"/>
      <w:i/>
      <w:iCs/>
    </w:rPr>
  </w:style>
  <w:style w:type="paragraph" w:customStyle="1" w:styleId="Index">
    <w:name w:val="Index"/>
    <w:basedOn w:val="Normal"/>
    <w:rsid w:val="00FF5F75"/>
    <w:pPr>
      <w:suppressLineNumbers/>
    </w:pPr>
    <w:rPr>
      <w:rFonts w:ascii="Liberation Sans" w:hAnsi="Liberation Sans" w:cs="Mangal"/>
    </w:rPr>
  </w:style>
  <w:style w:type="paragraph" w:customStyle="1" w:styleId="Titre2">
    <w:name w:val="Titre2"/>
    <w:basedOn w:val="Normal"/>
    <w:next w:val="Corpsdetexte"/>
    <w:rsid w:val="00FF5F75"/>
    <w:pPr>
      <w:keepNext/>
      <w:spacing w:before="240" w:after="120"/>
    </w:pPr>
    <w:rPr>
      <w:rFonts w:ascii="Liberation Sans" w:eastAsia="Microsoft YaHei" w:hAnsi="Liberation Sans" w:cs="Mangal"/>
      <w:sz w:val="28"/>
      <w:szCs w:val="28"/>
    </w:rPr>
  </w:style>
  <w:style w:type="paragraph" w:customStyle="1" w:styleId="Lgende2">
    <w:name w:val="Légende2"/>
    <w:basedOn w:val="Normal"/>
    <w:rsid w:val="00FF5F75"/>
    <w:pPr>
      <w:suppressLineNumbers/>
      <w:spacing w:before="120" w:after="120"/>
    </w:pPr>
    <w:rPr>
      <w:rFonts w:ascii="Liberation Sans" w:hAnsi="Liberation Sans" w:cs="Mangal"/>
      <w:i/>
      <w:iCs/>
      <w:sz w:val="24"/>
    </w:rPr>
  </w:style>
  <w:style w:type="paragraph" w:customStyle="1" w:styleId="Titre1">
    <w:name w:val="Titre1"/>
    <w:basedOn w:val="Normal"/>
    <w:next w:val="Corpsdetexte"/>
    <w:rsid w:val="00FF5F75"/>
    <w:pPr>
      <w:keepNext/>
      <w:spacing w:before="240" w:after="120"/>
    </w:pPr>
    <w:rPr>
      <w:rFonts w:ascii="Liberation Sans" w:eastAsia="Microsoft YaHei" w:hAnsi="Liberation Sans" w:cs="Mangal"/>
      <w:sz w:val="28"/>
      <w:szCs w:val="28"/>
    </w:rPr>
  </w:style>
  <w:style w:type="paragraph" w:customStyle="1" w:styleId="Lgende1">
    <w:name w:val="Légende1"/>
    <w:basedOn w:val="Normal"/>
    <w:rsid w:val="00FF5F75"/>
    <w:pPr>
      <w:suppressLineNumbers/>
      <w:spacing w:before="120" w:after="120"/>
    </w:pPr>
    <w:rPr>
      <w:rFonts w:ascii="Liberation Sans" w:hAnsi="Liberation Sans" w:cs="Mangal"/>
      <w:i/>
      <w:iCs/>
      <w:sz w:val="24"/>
    </w:rPr>
  </w:style>
  <w:style w:type="paragraph" w:styleId="En-tte">
    <w:name w:val="header"/>
    <w:basedOn w:val="Normal"/>
    <w:rsid w:val="00FF5F75"/>
    <w:pPr>
      <w:tabs>
        <w:tab w:val="center" w:pos="4536"/>
        <w:tab w:val="right" w:pos="9072"/>
      </w:tabs>
    </w:pPr>
  </w:style>
  <w:style w:type="paragraph" w:styleId="Pieddepage">
    <w:name w:val="footer"/>
    <w:basedOn w:val="Normal"/>
    <w:rsid w:val="00FF5F75"/>
    <w:pPr>
      <w:tabs>
        <w:tab w:val="center" w:pos="4536"/>
        <w:tab w:val="right" w:pos="9072"/>
      </w:tabs>
    </w:pPr>
    <w:rPr>
      <w:rFonts w:ascii="Times New Roman" w:hAnsi="Times New Roman" w:cs="Times New Roman"/>
      <w:szCs w:val="20"/>
    </w:rPr>
  </w:style>
  <w:style w:type="paragraph" w:customStyle="1" w:styleId="Contenuducadre">
    <w:name w:val="Contenu du cadre"/>
    <w:basedOn w:val="Corpsdetexte"/>
    <w:rsid w:val="00FF5F75"/>
  </w:style>
  <w:style w:type="paragraph" w:customStyle="1" w:styleId="Explorateurdedocument1">
    <w:name w:val="Explorateur de document1"/>
    <w:basedOn w:val="Normal"/>
    <w:rsid w:val="00FF5F75"/>
    <w:pPr>
      <w:shd w:val="clear" w:color="auto" w:fill="000080"/>
    </w:pPr>
    <w:rPr>
      <w:rFonts w:ascii="Tahoma" w:hAnsi="Tahoma" w:cs="Tahoma"/>
      <w:szCs w:val="20"/>
    </w:rPr>
  </w:style>
  <w:style w:type="paragraph" w:customStyle="1" w:styleId="Explorateurdedocument2">
    <w:name w:val="Explorateur de document2"/>
    <w:basedOn w:val="Normal"/>
    <w:rsid w:val="00FF5F75"/>
    <w:pPr>
      <w:shd w:val="clear" w:color="auto" w:fill="000080"/>
    </w:pPr>
    <w:rPr>
      <w:rFonts w:ascii="Tahoma" w:hAnsi="Tahoma" w:cs="Tahoma"/>
      <w:szCs w:val="20"/>
    </w:rPr>
  </w:style>
  <w:style w:type="character" w:styleId="Lienhypertextesuivivisit">
    <w:name w:val="FollowedHyperlink"/>
    <w:basedOn w:val="Policepardfaut"/>
    <w:rsid w:val="002A7B71"/>
    <w:rPr>
      <w:color w:val="800080"/>
      <w:u w:val="single"/>
    </w:rPr>
  </w:style>
  <w:style w:type="paragraph" w:styleId="Textedebulles">
    <w:name w:val="Balloon Text"/>
    <w:basedOn w:val="Normal"/>
    <w:link w:val="TextedebullesCar"/>
    <w:rsid w:val="007316A5"/>
    <w:rPr>
      <w:rFonts w:ascii="Tahoma" w:hAnsi="Tahoma" w:cs="Tahoma"/>
      <w:sz w:val="16"/>
      <w:szCs w:val="16"/>
    </w:rPr>
  </w:style>
  <w:style w:type="character" w:customStyle="1" w:styleId="TextedebullesCar">
    <w:name w:val="Texte de bulles Car"/>
    <w:basedOn w:val="Policepardfaut"/>
    <w:link w:val="Textedebulles"/>
    <w:rsid w:val="007316A5"/>
    <w:rPr>
      <w:rFonts w:ascii="Tahoma" w:hAnsi="Tahoma" w:cs="Tahoma"/>
      <w:sz w:val="16"/>
      <w:szCs w:val="16"/>
      <w:lang w:eastAsia="ar-SA"/>
    </w:rPr>
  </w:style>
  <w:style w:type="paragraph" w:styleId="Paragraphedeliste">
    <w:name w:val="List Paragraph"/>
    <w:basedOn w:val="Normal"/>
    <w:uiPriority w:val="34"/>
    <w:qFormat/>
    <w:rsid w:val="00CB3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2509">
      <w:bodyDiv w:val="1"/>
      <w:marLeft w:val="0"/>
      <w:marRight w:val="0"/>
      <w:marTop w:val="0"/>
      <w:marBottom w:val="0"/>
      <w:divBdr>
        <w:top w:val="none" w:sz="0" w:space="0" w:color="auto"/>
        <w:left w:val="none" w:sz="0" w:space="0" w:color="auto"/>
        <w:bottom w:val="none" w:sz="0" w:space="0" w:color="auto"/>
        <w:right w:val="none" w:sz="0" w:space="0" w:color="auto"/>
      </w:divBdr>
    </w:div>
    <w:div w:id="1424953798">
      <w:bodyDiv w:val="1"/>
      <w:marLeft w:val="0"/>
      <w:marRight w:val="0"/>
      <w:marTop w:val="0"/>
      <w:marBottom w:val="0"/>
      <w:divBdr>
        <w:top w:val="none" w:sz="0" w:space="0" w:color="auto"/>
        <w:left w:val="none" w:sz="0" w:space="0" w:color="auto"/>
        <w:bottom w:val="none" w:sz="0" w:space="0" w:color="auto"/>
        <w:right w:val="none" w:sz="0" w:space="0" w:color="auto"/>
      </w:divBdr>
      <w:divsChild>
        <w:div w:id="1735274904">
          <w:marLeft w:val="0"/>
          <w:marRight w:val="0"/>
          <w:marTop w:val="0"/>
          <w:marBottom w:val="0"/>
          <w:divBdr>
            <w:top w:val="none" w:sz="0" w:space="0" w:color="auto"/>
            <w:left w:val="none" w:sz="0" w:space="0" w:color="auto"/>
            <w:bottom w:val="none" w:sz="0" w:space="0" w:color="auto"/>
            <w:right w:val="none" w:sz="0" w:space="0" w:color="auto"/>
          </w:divBdr>
          <w:divsChild>
            <w:div w:id="1467116287">
              <w:marLeft w:val="0"/>
              <w:marRight w:val="0"/>
              <w:marTop w:val="0"/>
              <w:marBottom w:val="0"/>
              <w:divBdr>
                <w:top w:val="none" w:sz="0" w:space="0" w:color="auto"/>
                <w:left w:val="none" w:sz="0" w:space="0" w:color="auto"/>
                <w:bottom w:val="none" w:sz="0" w:space="0" w:color="auto"/>
                <w:right w:val="none" w:sz="0" w:space="0" w:color="auto"/>
              </w:divBdr>
              <w:divsChild>
                <w:div w:id="1607813380">
                  <w:marLeft w:val="0"/>
                  <w:marRight w:val="0"/>
                  <w:marTop w:val="0"/>
                  <w:marBottom w:val="0"/>
                  <w:divBdr>
                    <w:top w:val="none" w:sz="0" w:space="0" w:color="auto"/>
                    <w:left w:val="none" w:sz="0" w:space="0" w:color="auto"/>
                    <w:bottom w:val="none" w:sz="0" w:space="0" w:color="auto"/>
                    <w:right w:val="none" w:sz="0" w:space="0" w:color="auto"/>
                  </w:divBdr>
                  <w:divsChild>
                    <w:div w:id="265315087">
                      <w:marLeft w:val="0"/>
                      <w:marRight w:val="0"/>
                      <w:marTop w:val="0"/>
                      <w:marBottom w:val="0"/>
                      <w:divBdr>
                        <w:top w:val="none" w:sz="0" w:space="0" w:color="auto"/>
                        <w:left w:val="none" w:sz="0" w:space="0" w:color="auto"/>
                        <w:bottom w:val="none" w:sz="0" w:space="0" w:color="auto"/>
                        <w:right w:val="none" w:sz="0" w:space="0" w:color="auto"/>
                      </w:divBdr>
                      <w:divsChild>
                        <w:div w:id="909923938">
                          <w:marLeft w:val="0"/>
                          <w:marRight w:val="0"/>
                          <w:marTop w:val="0"/>
                          <w:marBottom w:val="0"/>
                          <w:divBdr>
                            <w:top w:val="none" w:sz="0" w:space="0" w:color="auto"/>
                            <w:left w:val="none" w:sz="0" w:space="0" w:color="auto"/>
                            <w:bottom w:val="none" w:sz="0" w:space="0" w:color="auto"/>
                            <w:right w:val="none" w:sz="0" w:space="0" w:color="auto"/>
                          </w:divBdr>
                          <w:divsChild>
                            <w:div w:id="5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3079">
          <w:marLeft w:val="0"/>
          <w:marRight w:val="0"/>
          <w:marTop w:val="0"/>
          <w:marBottom w:val="0"/>
          <w:divBdr>
            <w:top w:val="none" w:sz="0" w:space="0" w:color="auto"/>
            <w:left w:val="none" w:sz="0" w:space="0" w:color="auto"/>
            <w:bottom w:val="none" w:sz="0" w:space="0" w:color="auto"/>
            <w:right w:val="none" w:sz="0" w:space="0" w:color="auto"/>
          </w:divBdr>
        </w:div>
        <w:div w:id="777407562">
          <w:marLeft w:val="0"/>
          <w:marRight w:val="0"/>
          <w:marTop w:val="0"/>
          <w:marBottom w:val="0"/>
          <w:divBdr>
            <w:top w:val="none" w:sz="0" w:space="0" w:color="auto"/>
            <w:left w:val="none" w:sz="0" w:space="0" w:color="auto"/>
            <w:bottom w:val="none" w:sz="0" w:space="0" w:color="auto"/>
            <w:right w:val="none" w:sz="0" w:space="0" w:color="auto"/>
          </w:divBdr>
          <w:divsChild>
            <w:div w:id="308219132">
              <w:marLeft w:val="0"/>
              <w:marRight w:val="0"/>
              <w:marTop w:val="0"/>
              <w:marBottom w:val="0"/>
              <w:divBdr>
                <w:top w:val="none" w:sz="0" w:space="0" w:color="auto"/>
                <w:left w:val="none" w:sz="0" w:space="0" w:color="auto"/>
                <w:bottom w:val="none" w:sz="0" w:space="0" w:color="auto"/>
                <w:right w:val="none" w:sz="0" w:space="0" w:color="auto"/>
              </w:divBdr>
              <w:divsChild>
                <w:div w:id="1800148717">
                  <w:marLeft w:val="0"/>
                  <w:marRight w:val="0"/>
                  <w:marTop w:val="0"/>
                  <w:marBottom w:val="0"/>
                  <w:divBdr>
                    <w:top w:val="none" w:sz="0" w:space="0" w:color="auto"/>
                    <w:left w:val="none" w:sz="0" w:space="0" w:color="auto"/>
                    <w:bottom w:val="none" w:sz="0" w:space="0" w:color="auto"/>
                    <w:right w:val="none" w:sz="0" w:space="0" w:color="auto"/>
                  </w:divBdr>
                  <w:divsChild>
                    <w:div w:id="2080319567">
                      <w:marLeft w:val="0"/>
                      <w:marRight w:val="0"/>
                      <w:marTop w:val="0"/>
                      <w:marBottom w:val="0"/>
                      <w:divBdr>
                        <w:top w:val="none" w:sz="0" w:space="0" w:color="auto"/>
                        <w:left w:val="none" w:sz="0" w:space="0" w:color="auto"/>
                        <w:bottom w:val="none" w:sz="0" w:space="0" w:color="auto"/>
                        <w:right w:val="none" w:sz="0" w:space="0" w:color="auto"/>
                      </w:divBdr>
                      <w:divsChild>
                        <w:div w:id="762267356">
                          <w:marLeft w:val="0"/>
                          <w:marRight w:val="0"/>
                          <w:marTop w:val="0"/>
                          <w:marBottom w:val="0"/>
                          <w:divBdr>
                            <w:top w:val="none" w:sz="0" w:space="0" w:color="auto"/>
                            <w:left w:val="none" w:sz="0" w:space="0" w:color="auto"/>
                            <w:bottom w:val="none" w:sz="0" w:space="0" w:color="auto"/>
                            <w:right w:val="none" w:sz="0" w:space="0" w:color="auto"/>
                          </w:divBdr>
                          <w:divsChild>
                            <w:div w:id="172843472">
                              <w:marLeft w:val="0"/>
                              <w:marRight w:val="0"/>
                              <w:marTop w:val="0"/>
                              <w:marBottom w:val="0"/>
                              <w:divBdr>
                                <w:top w:val="none" w:sz="0" w:space="0" w:color="auto"/>
                                <w:left w:val="none" w:sz="0" w:space="0" w:color="auto"/>
                                <w:bottom w:val="none" w:sz="0" w:space="0" w:color="auto"/>
                                <w:right w:val="none" w:sz="0" w:space="0" w:color="auto"/>
                              </w:divBdr>
                            </w:div>
                            <w:div w:id="366031153">
                              <w:marLeft w:val="0"/>
                              <w:marRight w:val="0"/>
                              <w:marTop w:val="0"/>
                              <w:marBottom w:val="0"/>
                              <w:divBdr>
                                <w:top w:val="none" w:sz="0" w:space="0" w:color="auto"/>
                                <w:left w:val="none" w:sz="0" w:space="0" w:color="auto"/>
                                <w:bottom w:val="none" w:sz="0" w:space="0" w:color="auto"/>
                                <w:right w:val="none" w:sz="0" w:space="0" w:color="auto"/>
                              </w:divBdr>
                            </w:div>
                            <w:div w:id="759303136">
                              <w:marLeft w:val="0"/>
                              <w:marRight w:val="0"/>
                              <w:marTop w:val="0"/>
                              <w:marBottom w:val="0"/>
                              <w:divBdr>
                                <w:top w:val="none" w:sz="0" w:space="0" w:color="auto"/>
                                <w:left w:val="none" w:sz="0" w:space="0" w:color="auto"/>
                                <w:bottom w:val="none" w:sz="0" w:space="0" w:color="auto"/>
                                <w:right w:val="none" w:sz="0" w:space="0" w:color="auto"/>
                              </w:divBdr>
                            </w:div>
                            <w:div w:id="337855763">
                              <w:marLeft w:val="0"/>
                              <w:marRight w:val="0"/>
                              <w:marTop w:val="0"/>
                              <w:marBottom w:val="0"/>
                              <w:divBdr>
                                <w:top w:val="none" w:sz="0" w:space="0" w:color="auto"/>
                                <w:left w:val="none" w:sz="0" w:space="0" w:color="auto"/>
                                <w:bottom w:val="none" w:sz="0" w:space="0" w:color="auto"/>
                                <w:right w:val="none" w:sz="0" w:space="0" w:color="auto"/>
                              </w:divBdr>
                            </w:div>
                            <w:div w:id="310523351">
                              <w:marLeft w:val="0"/>
                              <w:marRight w:val="0"/>
                              <w:marTop w:val="0"/>
                              <w:marBottom w:val="0"/>
                              <w:divBdr>
                                <w:top w:val="none" w:sz="0" w:space="0" w:color="auto"/>
                                <w:left w:val="none" w:sz="0" w:space="0" w:color="auto"/>
                                <w:bottom w:val="none" w:sz="0" w:space="0" w:color="auto"/>
                                <w:right w:val="none" w:sz="0" w:space="0" w:color="auto"/>
                              </w:divBdr>
                            </w:div>
                            <w:div w:id="540243381">
                              <w:marLeft w:val="0"/>
                              <w:marRight w:val="0"/>
                              <w:marTop w:val="0"/>
                              <w:marBottom w:val="0"/>
                              <w:divBdr>
                                <w:top w:val="none" w:sz="0" w:space="0" w:color="auto"/>
                                <w:left w:val="none" w:sz="0" w:space="0" w:color="auto"/>
                                <w:bottom w:val="none" w:sz="0" w:space="0" w:color="auto"/>
                                <w:right w:val="none" w:sz="0" w:space="0" w:color="auto"/>
                              </w:divBdr>
                            </w:div>
                            <w:div w:id="10025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9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hd.occitanie@culture.gouv.fr" TargetMode="External"/><Relationship Id="rId5" Type="http://schemas.openxmlformats.org/officeDocument/2006/relationships/webSettings" Target="webSettings.xml"/><Relationship Id="rId10" Type="http://schemas.openxmlformats.org/officeDocument/2006/relationships/hyperlink" Target="mailto:ars-oc-culture-sante@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1563</Words>
  <Characters>8600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Cahier des charges dispositif culture/santé</vt:lpstr>
    </vt:vector>
  </TitlesOfParts>
  <Company>MSS</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dispositif culture/santé</dc:title>
  <dc:creator>install</dc:creator>
  <cp:lastModifiedBy>CAMPOMANES, Sélène</cp:lastModifiedBy>
  <cp:revision>82</cp:revision>
  <cp:lastPrinted>2016-10-14T15:38:00Z</cp:lastPrinted>
  <dcterms:created xsi:type="dcterms:W3CDTF">2016-07-13T14:24:00Z</dcterms:created>
  <dcterms:modified xsi:type="dcterms:W3CDTF">2018-09-03T15:12:00Z</dcterms:modified>
</cp:coreProperties>
</file>