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E3" w:rsidRDefault="00563356" w:rsidP="00DE29AD">
      <w:pPr>
        <w:widowControl w:val="0"/>
        <w:autoSpaceDE w:val="0"/>
        <w:autoSpaceDN w:val="0"/>
        <w:adjustRightInd w:val="0"/>
        <w:jc w:val="center"/>
        <w:rPr>
          <w:rFonts w:asciiTheme="minorHAnsi" w:hAnsiTheme="minorHAnsi"/>
          <w:b/>
          <w:color w:val="000099"/>
          <w:sz w:val="32"/>
          <w:szCs w:val="36"/>
        </w:rPr>
      </w:pPr>
      <w:r w:rsidRPr="00C41FD4">
        <w:rPr>
          <w:rFonts w:asciiTheme="minorHAnsi" w:hAnsiTheme="minorHAnsi"/>
          <w:noProof/>
          <w:sz w:val="24"/>
        </w:rPr>
        <mc:AlternateContent>
          <mc:Choice Requires="wps">
            <w:drawing>
              <wp:anchor distT="0" distB="0" distL="114300" distR="114300" simplePos="0" relativeHeight="251678720" behindDoc="0" locked="0" layoutInCell="1" allowOverlap="1" wp14:anchorId="6A51CBCD" wp14:editId="5F045C79">
                <wp:simplePos x="0" y="0"/>
                <wp:positionH relativeFrom="margin">
                  <wp:align>left</wp:align>
                </wp:positionH>
                <wp:positionV relativeFrom="paragraph">
                  <wp:posOffset>279400</wp:posOffset>
                </wp:positionV>
                <wp:extent cx="6261658" cy="0"/>
                <wp:effectExtent l="0" t="19050" r="25400"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658" cy="0"/>
                        </a:xfrm>
                        <a:prstGeom prst="line">
                          <a:avLst/>
                        </a:prstGeom>
                        <a:noFill/>
                        <a:ln w="381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0F4D" id="Connecteur droit 9"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pt" to="493.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" strokecolor="#92d050" strokeweight="3pt">
                <w10:wrap anchorx="margin"/>
              </v:line>
            </w:pict>
          </mc:Fallback>
        </mc:AlternateContent>
      </w:r>
      <w:r w:rsidRPr="002E6DE3">
        <w:rPr>
          <w:rFonts w:asciiTheme="minorHAnsi" w:hAnsiTheme="minorHAnsi"/>
          <w:b/>
          <w:bCs/>
          <w:noProof/>
          <w:color w:val="333399"/>
          <w:sz w:val="24"/>
        </w:rPr>
        <mc:AlternateContent>
          <mc:Choice Requires="wps">
            <w:drawing>
              <wp:anchor distT="45720" distB="45720" distL="114300" distR="114300" simplePos="0" relativeHeight="251660288" behindDoc="0" locked="0" layoutInCell="1" allowOverlap="1" wp14:anchorId="05170489" wp14:editId="5F15A98D">
                <wp:simplePos x="0" y="0"/>
                <wp:positionH relativeFrom="margin">
                  <wp:align>left</wp:align>
                </wp:positionH>
                <wp:positionV relativeFrom="paragraph">
                  <wp:posOffset>0</wp:posOffset>
                </wp:positionV>
                <wp:extent cx="6753860" cy="12573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257300"/>
                        </a:xfrm>
                        <a:prstGeom prst="rect">
                          <a:avLst/>
                        </a:prstGeom>
                        <a:noFill/>
                        <a:ln w="9525">
                          <a:noFill/>
                          <a:miter lim="800000"/>
                          <a:headEnd/>
                          <a:tailEnd/>
                        </a:ln>
                      </wps:spPr>
                      <wps:txbx>
                        <w:txbxContent>
                          <w:p w:rsidR="009F5EC8" w:rsidRPr="003F4856" w:rsidRDefault="009F5EC8" w:rsidP="009F5EC8">
                            <w:pPr>
                              <w:pStyle w:val="Titre"/>
                              <w:rPr>
                                <w:rFonts w:ascii="Arial" w:hAnsi="Arial" w:cs="Arial"/>
                                <w:b/>
                                <w:color w:val="365F91" w:themeColor="accent1" w:themeShade="BF"/>
                                <w:sz w:val="28"/>
                                <w:szCs w:val="20"/>
                              </w:rPr>
                            </w:pPr>
                            <w:r w:rsidRPr="003F4856">
                              <w:rPr>
                                <w:rFonts w:ascii="Arial" w:hAnsi="Arial" w:cs="Arial"/>
                                <w:b/>
                                <w:color w:val="365F91" w:themeColor="accent1" w:themeShade="BF"/>
                                <w:sz w:val="28"/>
                                <w:szCs w:val="20"/>
                              </w:rPr>
                              <w:t>Appel à manifestation d’intérêt ARS Occitanie</w:t>
                            </w:r>
                          </w:p>
                          <w:p w:rsidR="00563356" w:rsidRDefault="00563356">
                            <w:pPr>
                              <w:rPr>
                                <w:b/>
                                <w:color w:val="1F497D" w:themeColor="text2"/>
                                <w:sz w:val="28"/>
                              </w:rPr>
                            </w:pPr>
                          </w:p>
                          <w:p w:rsidR="002E6DE3" w:rsidRPr="002E6DE3" w:rsidRDefault="00563356">
                            <w:pPr>
                              <w:rPr>
                                <w:b/>
                                <w:color w:val="1F497D" w:themeColor="text2"/>
                                <w:sz w:val="22"/>
                                <w:szCs w:val="22"/>
                              </w:rPr>
                            </w:pPr>
                            <w:r w:rsidRPr="00BC3345">
                              <w:rPr>
                                <w:b/>
                                <w:color w:val="1F497D" w:themeColor="text2"/>
                                <w:sz w:val="28"/>
                              </w:rPr>
                              <w:t>Mesure 27 du Ségur de la Santé sur la lutte contre les inégalités</w:t>
                            </w:r>
                            <w:r>
                              <w:rPr>
                                <w:b/>
                                <w:color w:val="1F497D" w:themeColor="text2"/>
                                <w:sz w:val="28"/>
                              </w:rPr>
                              <w:t xml:space="preserve"> sociales</w:t>
                            </w:r>
                            <w:r w:rsidRPr="00BC3345">
                              <w:rPr>
                                <w:b/>
                                <w:color w:val="1F497D" w:themeColor="text2"/>
                                <w:sz w:val="28"/>
                              </w:rPr>
                              <w:t xml:space="preserve"> de </w:t>
                            </w:r>
                            <w:r>
                              <w:rPr>
                                <w:b/>
                                <w:color w:val="1F497D" w:themeColor="text2"/>
                                <w:sz w:val="28"/>
                              </w:rPr>
                              <w:t xml:space="preserve">          </w:t>
                            </w:r>
                            <w:r w:rsidRPr="00BC3345">
                              <w:rPr>
                                <w:b/>
                                <w:color w:val="1F497D" w:themeColor="text2"/>
                                <w:sz w:val="28"/>
                              </w:rPr>
                              <w:t>santé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70489" id="_x0000_t202" coordsize="21600,21600" o:spt="202" path="m,l,21600r21600,l21600,xe">
                <v:stroke joinstyle="miter"/>
                <v:path gradientshapeok="t" o:connecttype="rect"/>
              </v:shapetype>
              <v:shape id="Zone de texte 2" o:spid="_x0000_s1026" type="#_x0000_t202" style="position:absolute;left:0;text-align:left;margin-left:0;margin-top:0;width:531.8pt;height:9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" filled="f" stroked="f">
                <v:textbox>
                  <w:txbxContent>
                    <w:p w:rsidR="009F5EC8" w:rsidRPr="003F4856" w:rsidRDefault="009F5EC8" w:rsidP="009F5EC8">
                      <w:pPr>
                        <w:pStyle w:val="Titre"/>
                        <w:rPr>
                          <w:rFonts w:ascii="Arial" w:hAnsi="Arial" w:cs="Arial"/>
                          <w:b/>
                          <w:color w:val="365F91" w:themeColor="accent1" w:themeShade="BF"/>
                          <w:sz w:val="28"/>
                          <w:szCs w:val="20"/>
                        </w:rPr>
                      </w:pPr>
                      <w:r w:rsidRPr="003F4856">
                        <w:rPr>
                          <w:rFonts w:ascii="Arial" w:hAnsi="Arial" w:cs="Arial"/>
                          <w:b/>
                          <w:color w:val="365F91" w:themeColor="accent1" w:themeShade="BF"/>
                          <w:sz w:val="28"/>
                          <w:szCs w:val="20"/>
                        </w:rPr>
                        <w:t>Appel à manifestation d’intérêt ARS Occitanie</w:t>
                      </w:r>
                    </w:p>
                    <w:p w:rsidR="00563356" w:rsidRDefault="00563356">
                      <w:pPr>
                        <w:rPr>
                          <w:b/>
                          <w:color w:val="1F497D" w:themeColor="text2"/>
                          <w:sz w:val="28"/>
                        </w:rPr>
                      </w:pPr>
                    </w:p>
                    <w:p w:rsidR="002E6DE3" w:rsidRPr="002E6DE3" w:rsidRDefault="00563356">
                      <w:pPr>
                        <w:rPr>
                          <w:b/>
                          <w:color w:val="1F497D" w:themeColor="text2"/>
                          <w:sz w:val="22"/>
                          <w:szCs w:val="22"/>
                        </w:rPr>
                      </w:pPr>
                      <w:r w:rsidRPr="00BC3345">
                        <w:rPr>
                          <w:b/>
                          <w:color w:val="1F497D" w:themeColor="text2"/>
                          <w:sz w:val="28"/>
                        </w:rPr>
                        <w:t>Mesure 27 du Ségur de la Santé sur la lutte contre les inégalités</w:t>
                      </w:r>
                      <w:r>
                        <w:rPr>
                          <w:b/>
                          <w:color w:val="1F497D" w:themeColor="text2"/>
                          <w:sz w:val="28"/>
                        </w:rPr>
                        <w:t xml:space="preserve"> sociales</w:t>
                      </w:r>
                      <w:r w:rsidRPr="00BC3345">
                        <w:rPr>
                          <w:b/>
                          <w:color w:val="1F497D" w:themeColor="text2"/>
                          <w:sz w:val="28"/>
                        </w:rPr>
                        <w:t xml:space="preserve"> de </w:t>
                      </w:r>
                      <w:r>
                        <w:rPr>
                          <w:b/>
                          <w:color w:val="1F497D" w:themeColor="text2"/>
                          <w:sz w:val="28"/>
                        </w:rPr>
                        <w:t xml:space="preserve">          </w:t>
                      </w:r>
                      <w:r w:rsidRPr="00BC3345">
                        <w:rPr>
                          <w:b/>
                          <w:color w:val="1F497D" w:themeColor="text2"/>
                          <w:sz w:val="28"/>
                        </w:rPr>
                        <w:t>santé</w:t>
                      </w:r>
                    </w:p>
                  </w:txbxContent>
                </v:textbox>
                <w10:wrap type="square" anchorx="margin"/>
              </v:shape>
            </w:pict>
          </mc:Fallback>
        </mc:AlternateContent>
      </w:r>
    </w:p>
    <w:p w:rsidR="007943F9" w:rsidRDefault="007943F9" w:rsidP="003F4856">
      <w:pPr>
        <w:widowControl w:val="0"/>
        <w:tabs>
          <w:tab w:val="left" w:pos="90"/>
          <w:tab w:val="left" w:pos="1700"/>
        </w:tabs>
        <w:autoSpaceDE w:val="0"/>
        <w:autoSpaceDN w:val="0"/>
        <w:adjustRightInd w:val="0"/>
        <w:rPr>
          <w:rFonts w:asciiTheme="minorHAnsi" w:hAnsiTheme="minorHAnsi"/>
          <w:sz w:val="24"/>
        </w:rPr>
      </w:pPr>
    </w:p>
    <w:p w:rsidR="00563356" w:rsidRDefault="00563356" w:rsidP="00563356">
      <w:pPr>
        <w:widowControl w:val="0"/>
        <w:tabs>
          <w:tab w:val="left" w:pos="90"/>
          <w:tab w:val="left" w:pos="1700"/>
        </w:tabs>
        <w:autoSpaceDE w:val="0"/>
        <w:autoSpaceDN w:val="0"/>
        <w:adjustRightInd w:val="0"/>
        <w:jc w:val="both"/>
        <w:rPr>
          <w:rFonts w:asciiTheme="minorHAnsi" w:hAnsiTheme="minorHAnsi"/>
          <w:sz w:val="24"/>
        </w:rPr>
      </w:pPr>
      <w:bookmarkStart w:id="0" w:name="_Toc80805635"/>
      <w:bookmarkStart w:id="1" w:name="_Toc80805752"/>
    </w:p>
    <w:p w:rsidR="007943F9" w:rsidRPr="00563356" w:rsidRDefault="007943F9" w:rsidP="00563356">
      <w:pPr>
        <w:widowControl w:val="0"/>
        <w:tabs>
          <w:tab w:val="left" w:pos="90"/>
          <w:tab w:val="left" w:pos="1700"/>
        </w:tabs>
        <w:autoSpaceDE w:val="0"/>
        <w:autoSpaceDN w:val="0"/>
        <w:adjustRightInd w:val="0"/>
        <w:ind w:left="5664"/>
        <w:jc w:val="both"/>
        <w:rPr>
          <w:rFonts w:asciiTheme="minorHAnsi" w:hAnsiTheme="minorHAnsi"/>
          <w:sz w:val="24"/>
        </w:rPr>
      </w:pPr>
      <w:r w:rsidRPr="00BC3345">
        <w:rPr>
          <w:b/>
          <w:color w:val="1F497D" w:themeColor="text2"/>
          <w:sz w:val="28"/>
        </w:rPr>
        <w:t>.</w:t>
      </w:r>
      <w:bookmarkEnd w:id="0"/>
      <w:bookmarkEnd w:id="1"/>
    </w:p>
    <w:p w:rsidR="007943F9" w:rsidRPr="000C7829" w:rsidRDefault="007943F9" w:rsidP="007943F9">
      <w:pPr>
        <w:spacing w:line="276" w:lineRule="auto"/>
        <w:jc w:val="both"/>
        <w:rPr>
          <w:rFonts w:cstheme="minorHAnsi"/>
        </w:rPr>
      </w:pPr>
    </w:p>
    <w:p w:rsidR="007943F9" w:rsidRPr="000C7829" w:rsidRDefault="007943F9" w:rsidP="007943F9">
      <w:pPr>
        <w:spacing w:line="276" w:lineRule="auto"/>
        <w:jc w:val="both"/>
        <w:rPr>
          <w:rFonts w:cstheme="minorHAnsi"/>
        </w:rPr>
      </w:pPr>
    </w:p>
    <w:p w:rsidR="007943F9" w:rsidRPr="00563356" w:rsidRDefault="007943F9" w:rsidP="007943F9">
      <w:pPr>
        <w:spacing w:line="276" w:lineRule="auto"/>
        <w:jc w:val="both"/>
        <w:rPr>
          <w:rFonts w:cstheme="minorHAnsi"/>
          <w:b/>
          <w:i/>
          <w:sz w:val="24"/>
        </w:rPr>
      </w:pPr>
      <w:r w:rsidRPr="00563356">
        <w:rPr>
          <w:rFonts w:cstheme="minorHAnsi"/>
          <w:b/>
          <w:i/>
          <w:sz w:val="24"/>
        </w:rPr>
        <w:t>Soumission des lettres d’intention jusqu’au 1</w:t>
      </w:r>
      <w:r w:rsidRPr="00563356">
        <w:rPr>
          <w:rFonts w:cstheme="minorHAnsi"/>
          <w:b/>
          <w:i/>
          <w:sz w:val="24"/>
          <w:vertAlign w:val="superscript"/>
        </w:rPr>
        <w:t>er</w:t>
      </w:r>
      <w:r w:rsidRPr="00563356">
        <w:rPr>
          <w:rFonts w:cstheme="minorHAnsi"/>
          <w:b/>
          <w:i/>
          <w:sz w:val="24"/>
        </w:rPr>
        <w:t xml:space="preserve"> Novembre</w:t>
      </w:r>
    </w:p>
    <w:p w:rsidR="007943F9" w:rsidRPr="000C7829" w:rsidRDefault="007943F9" w:rsidP="007943F9">
      <w:pPr>
        <w:spacing w:line="276" w:lineRule="auto"/>
        <w:jc w:val="both"/>
        <w:rPr>
          <w:rFonts w:cstheme="minorHAnsi"/>
        </w:rPr>
      </w:pPr>
    </w:p>
    <w:p w:rsidR="007943F9" w:rsidRPr="000C7829" w:rsidRDefault="007943F9" w:rsidP="007943F9">
      <w:pPr>
        <w:spacing w:line="276" w:lineRule="auto"/>
        <w:jc w:val="both"/>
        <w:rPr>
          <w:rFonts w:cstheme="minorHAnsi"/>
        </w:rPr>
      </w:pPr>
    </w:p>
    <w:p w:rsidR="007943F9" w:rsidRPr="003F4856" w:rsidRDefault="007943F9" w:rsidP="003F4856">
      <w:pPr>
        <w:widowControl w:val="0"/>
        <w:autoSpaceDE w:val="0"/>
        <w:autoSpaceDN w:val="0"/>
        <w:adjustRightInd w:val="0"/>
        <w:spacing w:line="276" w:lineRule="auto"/>
        <w:ind w:firstLine="708"/>
        <w:jc w:val="both"/>
        <w:rPr>
          <w:rFonts w:eastAsiaTheme="minorEastAsia" w:cstheme="minorHAnsi"/>
          <w:b/>
        </w:rPr>
      </w:pPr>
      <w:r w:rsidRPr="003B4B36">
        <w:rPr>
          <w:rFonts w:eastAsiaTheme="minorEastAsia" w:cstheme="minorHAnsi"/>
          <w:b/>
        </w:rPr>
        <w:t>Le présent cahier des charges a pour objet de présenter l’appel à manifestation d’intérêt visant le financement d’actions de lutte contre les inégalités sociales de santé par la mobilisation des crédits spécifiques du FIR de manière complémentaire aux autres interventions de l’ARS Occitanie</w:t>
      </w:r>
      <w:r w:rsidR="00563356">
        <w:rPr>
          <w:rFonts w:eastAsiaTheme="minorEastAsia" w:cstheme="minorHAnsi"/>
          <w:b/>
        </w:rPr>
        <w:t>.</w:t>
      </w:r>
      <w:r w:rsidRPr="003B4B36">
        <w:rPr>
          <w:rFonts w:eastAsiaTheme="minorEastAsia" w:cstheme="minorHAnsi"/>
          <w:b/>
        </w:rPr>
        <w:t xml:space="preserve"> </w:t>
      </w:r>
    </w:p>
    <w:sdt>
      <w:sdtPr>
        <w:rPr>
          <w:rFonts w:asciiTheme="minorHAnsi" w:eastAsiaTheme="minorHAnsi" w:hAnsiTheme="minorHAnsi" w:cstheme="minorBidi"/>
          <w:color w:val="auto"/>
          <w:sz w:val="22"/>
          <w:szCs w:val="22"/>
          <w:lang w:eastAsia="en-US"/>
        </w:rPr>
        <w:id w:val="-763233142"/>
        <w:docPartObj>
          <w:docPartGallery w:val="Table of Contents"/>
          <w:docPartUnique/>
        </w:docPartObj>
      </w:sdtPr>
      <w:sdtEndPr>
        <w:rPr>
          <w:rFonts w:ascii="Arial" w:eastAsia="Times New Roman" w:hAnsi="Arial" w:cs="Arial"/>
          <w:b/>
          <w:bCs/>
          <w:sz w:val="20"/>
          <w:szCs w:val="24"/>
          <w:lang w:eastAsia="fr-FR"/>
        </w:rPr>
      </w:sdtEndPr>
      <w:sdtContent>
        <w:p w:rsidR="007943F9" w:rsidRDefault="007943F9" w:rsidP="007943F9">
          <w:pPr>
            <w:pStyle w:val="En-ttedetabledesmatires"/>
          </w:pPr>
          <w:r>
            <w:t>Table des matières</w:t>
          </w:r>
        </w:p>
        <w:p w:rsidR="007943F9" w:rsidRDefault="007943F9" w:rsidP="007943F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80807425" w:history="1">
            <w:r w:rsidRPr="00EA462F">
              <w:rPr>
                <w:rStyle w:val="Lienhypertexte"/>
                <w:noProof/>
              </w:rPr>
              <w:t>1/ Contexte national et régional de l’Appel à manifestation d’intérêt (AMI)</w:t>
            </w:r>
            <w:r>
              <w:rPr>
                <w:noProof/>
                <w:webHidden/>
              </w:rPr>
              <w:tab/>
            </w:r>
            <w:r>
              <w:rPr>
                <w:noProof/>
                <w:webHidden/>
              </w:rPr>
              <w:fldChar w:fldCharType="begin"/>
            </w:r>
            <w:r>
              <w:rPr>
                <w:noProof/>
                <w:webHidden/>
              </w:rPr>
              <w:instrText xml:space="preserve"> PAGEREF _Toc80807425 \h </w:instrText>
            </w:r>
            <w:r>
              <w:rPr>
                <w:noProof/>
                <w:webHidden/>
              </w:rPr>
            </w:r>
            <w:r>
              <w:rPr>
                <w:noProof/>
                <w:webHidden/>
              </w:rPr>
              <w:fldChar w:fldCharType="separate"/>
            </w:r>
            <w:r>
              <w:rPr>
                <w:noProof/>
                <w:webHidden/>
              </w:rPr>
              <w:t>3</w:t>
            </w:r>
            <w:r>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26" w:history="1">
            <w:r w:rsidR="007943F9" w:rsidRPr="00EA462F">
              <w:rPr>
                <w:rStyle w:val="Lienhypertexte"/>
                <w:noProof/>
              </w:rPr>
              <w:t>2/- Eléments de définition : « Les inégalités de santé sont l’affaire de tous »</w:t>
            </w:r>
            <w:r w:rsidR="007943F9">
              <w:rPr>
                <w:noProof/>
                <w:webHidden/>
              </w:rPr>
              <w:tab/>
            </w:r>
            <w:r w:rsidR="007943F9">
              <w:rPr>
                <w:noProof/>
                <w:webHidden/>
              </w:rPr>
              <w:fldChar w:fldCharType="begin"/>
            </w:r>
            <w:r w:rsidR="007943F9">
              <w:rPr>
                <w:noProof/>
                <w:webHidden/>
              </w:rPr>
              <w:instrText xml:space="preserve"> PAGEREF _Toc80807426 \h </w:instrText>
            </w:r>
            <w:r w:rsidR="007943F9">
              <w:rPr>
                <w:noProof/>
                <w:webHidden/>
              </w:rPr>
            </w:r>
            <w:r w:rsidR="007943F9">
              <w:rPr>
                <w:noProof/>
                <w:webHidden/>
              </w:rPr>
              <w:fldChar w:fldCharType="separate"/>
            </w:r>
            <w:r w:rsidR="007943F9">
              <w:rPr>
                <w:noProof/>
                <w:webHidden/>
              </w:rPr>
              <w:t>6</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27" w:history="1">
            <w:r w:rsidR="007943F9" w:rsidRPr="00EA462F">
              <w:rPr>
                <w:rStyle w:val="Lienhypertexte"/>
                <w:noProof/>
              </w:rPr>
              <w:t>a)</w:t>
            </w:r>
            <w:r w:rsidR="007943F9">
              <w:rPr>
                <w:rFonts w:eastAsiaTheme="minorEastAsia"/>
                <w:noProof/>
                <w:lang w:eastAsia="fr-FR"/>
              </w:rPr>
              <w:tab/>
            </w:r>
            <w:r w:rsidR="007943F9" w:rsidRPr="00EA462F">
              <w:rPr>
                <w:rStyle w:val="Lienhypertexte"/>
                <w:noProof/>
              </w:rPr>
              <w:t>Comment agir sur les ISS</w:t>
            </w:r>
            <w:r w:rsidR="007943F9">
              <w:rPr>
                <w:noProof/>
                <w:webHidden/>
              </w:rPr>
              <w:tab/>
            </w:r>
            <w:r w:rsidR="007943F9">
              <w:rPr>
                <w:noProof/>
                <w:webHidden/>
              </w:rPr>
              <w:fldChar w:fldCharType="begin"/>
            </w:r>
            <w:r w:rsidR="007943F9">
              <w:rPr>
                <w:noProof/>
                <w:webHidden/>
              </w:rPr>
              <w:instrText xml:space="preserve"> PAGEREF _Toc80807427 \h </w:instrText>
            </w:r>
            <w:r w:rsidR="007943F9">
              <w:rPr>
                <w:noProof/>
                <w:webHidden/>
              </w:rPr>
            </w:r>
            <w:r w:rsidR="007943F9">
              <w:rPr>
                <w:noProof/>
                <w:webHidden/>
              </w:rPr>
              <w:fldChar w:fldCharType="separate"/>
            </w:r>
            <w:r w:rsidR="007943F9">
              <w:rPr>
                <w:noProof/>
                <w:webHidden/>
              </w:rPr>
              <w:t>6</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28" w:history="1">
            <w:r w:rsidR="007943F9" w:rsidRPr="00EA462F">
              <w:rPr>
                <w:rStyle w:val="Lienhypertexte"/>
                <w:noProof/>
              </w:rPr>
              <w:t>b)</w:t>
            </w:r>
            <w:r w:rsidR="007943F9">
              <w:rPr>
                <w:rFonts w:eastAsiaTheme="minorEastAsia"/>
                <w:noProof/>
                <w:lang w:eastAsia="fr-FR"/>
              </w:rPr>
              <w:tab/>
            </w:r>
            <w:r w:rsidR="007943F9" w:rsidRPr="00EA462F">
              <w:rPr>
                <w:rStyle w:val="Lienhypertexte"/>
                <w:noProof/>
              </w:rPr>
              <w:t>Les inégalités de genre de santé :</w:t>
            </w:r>
            <w:r w:rsidR="007943F9">
              <w:rPr>
                <w:noProof/>
                <w:webHidden/>
              </w:rPr>
              <w:tab/>
            </w:r>
            <w:r w:rsidR="007943F9">
              <w:rPr>
                <w:noProof/>
                <w:webHidden/>
              </w:rPr>
              <w:fldChar w:fldCharType="begin"/>
            </w:r>
            <w:r w:rsidR="007943F9">
              <w:rPr>
                <w:noProof/>
                <w:webHidden/>
              </w:rPr>
              <w:instrText xml:space="preserve"> PAGEREF _Toc80807428 \h </w:instrText>
            </w:r>
            <w:r w:rsidR="007943F9">
              <w:rPr>
                <w:noProof/>
                <w:webHidden/>
              </w:rPr>
            </w:r>
            <w:r w:rsidR="007943F9">
              <w:rPr>
                <w:noProof/>
                <w:webHidden/>
              </w:rPr>
              <w:fldChar w:fldCharType="separate"/>
            </w:r>
            <w:r w:rsidR="007943F9">
              <w:rPr>
                <w:noProof/>
                <w:webHidden/>
              </w:rPr>
              <w:t>7</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29" w:history="1">
            <w:r w:rsidR="007943F9" w:rsidRPr="00EA462F">
              <w:rPr>
                <w:rStyle w:val="Lienhypertexte"/>
                <w:noProof/>
              </w:rPr>
              <w:t>3/ Objectifs et orientations de l’AMI</w:t>
            </w:r>
            <w:r w:rsidR="007943F9">
              <w:rPr>
                <w:noProof/>
                <w:webHidden/>
              </w:rPr>
              <w:tab/>
            </w:r>
            <w:r w:rsidR="007943F9">
              <w:rPr>
                <w:noProof/>
                <w:webHidden/>
              </w:rPr>
              <w:fldChar w:fldCharType="begin"/>
            </w:r>
            <w:r w:rsidR="007943F9">
              <w:rPr>
                <w:noProof/>
                <w:webHidden/>
              </w:rPr>
              <w:instrText xml:space="preserve"> PAGEREF _Toc80807429 \h </w:instrText>
            </w:r>
            <w:r w:rsidR="007943F9">
              <w:rPr>
                <w:noProof/>
                <w:webHidden/>
              </w:rPr>
            </w:r>
            <w:r w:rsidR="007943F9">
              <w:rPr>
                <w:noProof/>
                <w:webHidden/>
              </w:rPr>
              <w:fldChar w:fldCharType="separate"/>
            </w:r>
            <w:r w:rsidR="007943F9">
              <w:rPr>
                <w:noProof/>
                <w:webHidden/>
              </w:rPr>
              <w:t>8</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0" w:history="1">
            <w:r w:rsidR="007943F9" w:rsidRPr="00EA462F">
              <w:rPr>
                <w:rStyle w:val="Lienhypertexte"/>
                <w:noProof/>
              </w:rPr>
              <w:t>a)</w:t>
            </w:r>
            <w:r w:rsidR="007943F9">
              <w:rPr>
                <w:rFonts w:eastAsiaTheme="minorEastAsia"/>
                <w:noProof/>
                <w:lang w:eastAsia="fr-FR"/>
              </w:rPr>
              <w:tab/>
            </w:r>
            <w:r w:rsidR="007943F9" w:rsidRPr="00EA462F">
              <w:rPr>
                <w:rStyle w:val="Lienhypertexte"/>
                <w:noProof/>
              </w:rPr>
              <w:t>Objectifs</w:t>
            </w:r>
            <w:r w:rsidR="007943F9">
              <w:rPr>
                <w:noProof/>
                <w:webHidden/>
              </w:rPr>
              <w:tab/>
            </w:r>
            <w:r w:rsidR="007943F9">
              <w:rPr>
                <w:noProof/>
                <w:webHidden/>
              </w:rPr>
              <w:fldChar w:fldCharType="begin"/>
            </w:r>
            <w:r w:rsidR="007943F9">
              <w:rPr>
                <w:noProof/>
                <w:webHidden/>
              </w:rPr>
              <w:instrText xml:space="preserve"> PAGEREF _Toc80807430 \h </w:instrText>
            </w:r>
            <w:r w:rsidR="007943F9">
              <w:rPr>
                <w:noProof/>
                <w:webHidden/>
              </w:rPr>
            </w:r>
            <w:r w:rsidR="007943F9">
              <w:rPr>
                <w:noProof/>
                <w:webHidden/>
              </w:rPr>
              <w:fldChar w:fldCharType="separate"/>
            </w:r>
            <w:r w:rsidR="007943F9">
              <w:rPr>
                <w:noProof/>
                <w:webHidden/>
              </w:rPr>
              <w:t>8</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1" w:history="1">
            <w:r w:rsidR="007943F9" w:rsidRPr="00EA462F">
              <w:rPr>
                <w:rStyle w:val="Lienhypertexte"/>
                <w:noProof/>
              </w:rPr>
              <w:t>b)</w:t>
            </w:r>
            <w:r w:rsidR="007943F9">
              <w:rPr>
                <w:rFonts w:eastAsiaTheme="minorEastAsia"/>
                <w:noProof/>
                <w:lang w:eastAsia="fr-FR"/>
              </w:rPr>
              <w:tab/>
            </w:r>
            <w:r w:rsidR="007943F9" w:rsidRPr="00EA462F">
              <w:rPr>
                <w:rStyle w:val="Lienhypertexte"/>
                <w:noProof/>
              </w:rPr>
              <w:t>Orientations :</w:t>
            </w:r>
            <w:r w:rsidR="007943F9">
              <w:rPr>
                <w:noProof/>
                <w:webHidden/>
              </w:rPr>
              <w:tab/>
            </w:r>
            <w:r w:rsidR="007943F9">
              <w:rPr>
                <w:noProof/>
                <w:webHidden/>
              </w:rPr>
              <w:fldChar w:fldCharType="begin"/>
            </w:r>
            <w:r w:rsidR="007943F9">
              <w:rPr>
                <w:noProof/>
                <w:webHidden/>
              </w:rPr>
              <w:instrText xml:space="preserve"> PAGEREF _Toc80807431 \h </w:instrText>
            </w:r>
            <w:r w:rsidR="007943F9">
              <w:rPr>
                <w:noProof/>
                <w:webHidden/>
              </w:rPr>
            </w:r>
            <w:r w:rsidR="007943F9">
              <w:rPr>
                <w:noProof/>
                <w:webHidden/>
              </w:rPr>
              <w:fldChar w:fldCharType="separate"/>
            </w:r>
            <w:r w:rsidR="007943F9">
              <w:rPr>
                <w:noProof/>
                <w:webHidden/>
              </w:rPr>
              <w:t>8</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32" w:history="1">
            <w:r w:rsidR="007943F9" w:rsidRPr="00EA462F">
              <w:rPr>
                <w:rStyle w:val="Lienhypertexte"/>
                <w:noProof/>
              </w:rPr>
              <w:t>4/Principes généraux de valorisation et de priorisation des projets</w:t>
            </w:r>
            <w:r w:rsidR="007943F9">
              <w:rPr>
                <w:noProof/>
                <w:webHidden/>
              </w:rPr>
              <w:tab/>
            </w:r>
            <w:r w:rsidR="007943F9">
              <w:rPr>
                <w:noProof/>
                <w:webHidden/>
              </w:rPr>
              <w:fldChar w:fldCharType="begin"/>
            </w:r>
            <w:r w:rsidR="007943F9">
              <w:rPr>
                <w:noProof/>
                <w:webHidden/>
              </w:rPr>
              <w:instrText xml:space="preserve"> PAGEREF _Toc80807432 \h </w:instrText>
            </w:r>
            <w:r w:rsidR="007943F9">
              <w:rPr>
                <w:noProof/>
                <w:webHidden/>
              </w:rPr>
            </w:r>
            <w:r w:rsidR="007943F9">
              <w:rPr>
                <w:noProof/>
                <w:webHidden/>
              </w:rPr>
              <w:fldChar w:fldCharType="separate"/>
            </w:r>
            <w:r w:rsidR="007943F9">
              <w:rPr>
                <w:noProof/>
                <w:webHidden/>
              </w:rPr>
              <w:t>11</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33" w:history="1">
            <w:r w:rsidR="007943F9" w:rsidRPr="00EA462F">
              <w:rPr>
                <w:rStyle w:val="Lienhypertexte"/>
                <w:noProof/>
              </w:rPr>
              <w:t>5/Critères de sélection</w:t>
            </w:r>
            <w:r w:rsidR="007943F9">
              <w:rPr>
                <w:noProof/>
                <w:webHidden/>
              </w:rPr>
              <w:tab/>
            </w:r>
            <w:r w:rsidR="007943F9">
              <w:rPr>
                <w:noProof/>
                <w:webHidden/>
              </w:rPr>
              <w:fldChar w:fldCharType="begin"/>
            </w:r>
            <w:r w:rsidR="007943F9">
              <w:rPr>
                <w:noProof/>
                <w:webHidden/>
              </w:rPr>
              <w:instrText xml:space="preserve"> PAGEREF _Toc80807433 \h </w:instrText>
            </w:r>
            <w:r w:rsidR="007943F9">
              <w:rPr>
                <w:noProof/>
                <w:webHidden/>
              </w:rPr>
            </w:r>
            <w:r w:rsidR="007943F9">
              <w:rPr>
                <w:noProof/>
                <w:webHidden/>
              </w:rPr>
              <w:fldChar w:fldCharType="separate"/>
            </w:r>
            <w:r w:rsidR="007943F9">
              <w:rPr>
                <w:noProof/>
                <w:webHidden/>
              </w:rPr>
              <w:t>12</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34" w:history="1">
            <w:r w:rsidR="007943F9" w:rsidRPr="00EA462F">
              <w:rPr>
                <w:rStyle w:val="Lienhypertexte"/>
                <w:noProof/>
              </w:rPr>
              <w:t>6/ Composition de la lettre d’intention</w:t>
            </w:r>
            <w:r w:rsidR="007943F9">
              <w:rPr>
                <w:noProof/>
                <w:webHidden/>
              </w:rPr>
              <w:tab/>
            </w:r>
            <w:r w:rsidR="007943F9">
              <w:rPr>
                <w:noProof/>
                <w:webHidden/>
              </w:rPr>
              <w:fldChar w:fldCharType="begin"/>
            </w:r>
            <w:r w:rsidR="007943F9">
              <w:rPr>
                <w:noProof/>
                <w:webHidden/>
              </w:rPr>
              <w:instrText xml:space="preserve"> PAGEREF _Toc80807434 \h </w:instrText>
            </w:r>
            <w:r w:rsidR="007943F9">
              <w:rPr>
                <w:noProof/>
                <w:webHidden/>
              </w:rPr>
            </w:r>
            <w:r w:rsidR="007943F9">
              <w:rPr>
                <w:noProof/>
                <w:webHidden/>
              </w:rPr>
              <w:fldChar w:fldCharType="separate"/>
            </w:r>
            <w:r w:rsidR="007943F9">
              <w:rPr>
                <w:noProof/>
                <w:webHidden/>
              </w:rPr>
              <w:t>12</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35" w:history="1">
            <w:r w:rsidR="007943F9" w:rsidRPr="00EA462F">
              <w:rPr>
                <w:rStyle w:val="Lienhypertexte"/>
                <w:noProof/>
              </w:rPr>
              <w:t>7/Modalités d’organisation de l’AMI</w:t>
            </w:r>
            <w:r w:rsidR="007943F9">
              <w:rPr>
                <w:noProof/>
                <w:webHidden/>
              </w:rPr>
              <w:tab/>
            </w:r>
            <w:r w:rsidR="007943F9">
              <w:rPr>
                <w:noProof/>
                <w:webHidden/>
              </w:rPr>
              <w:fldChar w:fldCharType="begin"/>
            </w:r>
            <w:r w:rsidR="007943F9">
              <w:rPr>
                <w:noProof/>
                <w:webHidden/>
              </w:rPr>
              <w:instrText xml:space="preserve"> PAGEREF _Toc80807435 \h </w:instrText>
            </w:r>
            <w:r w:rsidR="007943F9">
              <w:rPr>
                <w:noProof/>
                <w:webHidden/>
              </w:rPr>
            </w:r>
            <w:r w:rsidR="007943F9">
              <w:rPr>
                <w:noProof/>
                <w:webHidden/>
              </w:rPr>
              <w:fldChar w:fldCharType="separate"/>
            </w:r>
            <w:r w:rsidR="007943F9">
              <w:rPr>
                <w:noProof/>
                <w:webHidden/>
              </w:rPr>
              <w:t>13</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6" w:history="1">
            <w:r w:rsidR="007943F9" w:rsidRPr="00EA462F">
              <w:rPr>
                <w:rStyle w:val="Lienhypertexte"/>
                <w:noProof/>
              </w:rPr>
              <w:t>a)</w:t>
            </w:r>
            <w:r w:rsidR="007943F9">
              <w:rPr>
                <w:rFonts w:eastAsiaTheme="minorEastAsia"/>
                <w:noProof/>
                <w:lang w:eastAsia="fr-FR"/>
              </w:rPr>
              <w:tab/>
            </w:r>
            <w:r w:rsidR="007943F9" w:rsidRPr="00EA462F">
              <w:rPr>
                <w:rStyle w:val="Lienhypertexte"/>
                <w:noProof/>
              </w:rPr>
              <w:t>Calendrier prévisionnel</w:t>
            </w:r>
            <w:r w:rsidR="007943F9">
              <w:rPr>
                <w:noProof/>
                <w:webHidden/>
              </w:rPr>
              <w:tab/>
            </w:r>
            <w:r w:rsidR="007943F9">
              <w:rPr>
                <w:noProof/>
                <w:webHidden/>
              </w:rPr>
              <w:fldChar w:fldCharType="begin"/>
            </w:r>
            <w:r w:rsidR="007943F9">
              <w:rPr>
                <w:noProof/>
                <w:webHidden/>
              </w:rPr>
              <w:instrText xml:space="preserve"> PAGEREF _Toc80807436 \h </w:instrText>
            </w:r>
            <w:r w:rsidR="007943F9">
              <w:rPr>
                <w:noProof/>
                <w:webHidden/>
              </w:rPr>
            </w:r>
            <w:r w:rsidR="007943F9">
              <w:rPr>
                <w:noProof/>
                <w:webHidden/>
              </w:rPr>
              <w:fldChar w:fldCharType="separate"/>
            </w:r>
            <w:r w:rsidR="007943F9">
              <w:rPr>
                <w:noProof/>
                <w:webHidden/>
              </w:rPr>
              <w:t>13</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7" w:history="1">
            <w:r w:rsidR="007943F9" w:rsidRPr="00EA462F">
              <w:rPr>
                <w:rStyle w:val="Lienhypertexte"/>
                <w:noProof/>
              </w:rPr>
              <w:t>b)</w:t>
            </w:r>
            <w:r w:rsidR="007943F9">
              <w:rPr>
                <w:rFonts w:eastAsiaTheme="minorEastAsia"/>
                <w:noProof/>
                <w:lang w:eastAsia="fr-FR"/>
              </w:rPr>
              <w:tab/>
            </w:r>
            <w:r w:rsidR="007943F9" w:rsidRPr="00EA462F">
              <w:rPr>
                <w:rStyle w:val="Lienhypertexte"/>
                <w:noProof/>
              </w:rPr>
              <w:t>Modalités de dépôt des projets</w:t>
            </w:r>
            <w:r w:rsidR="007943F9">
              <w:rPr>
                <w:noProof/>
                <w:webHidden/>
              </w:rPr>
              <w:tab/>
            </w:r>
            <w:r w:rsidR="007943F9">
              <w:rPr>
                <w:noProof/>
                <w:webHidden/>
              </w:rPr>
              <w:fldChar w:fldCharType="begin"/>
            </w:r>
            <w:r w:rsidR="007943F9">
              <w:rPr>
                <w:noProof/>
                <w:webHidden/>
              </w:rPr>
              <w:instrText xml:space="preserve"> PAGEREF _Toc80807437 \h </w:instrText>
            </w:r>
            <w:r w:rsidR="007943F9">
              <w:rPr>
                <w:noProof/>
                <w:webHidden/>
              </w:rPr>
            </w:r>
            <w:r w:rsidR="007943F9">
              <w:rPr>
                <w:noProof/>
                <w:webHidden/>
              </w:rPr>
              <w:fldChar w:fldCharType="separate"/>
            </w:r>
            <w:r w:rsidR="007943F9">
              <w:rPr>
                <w:noProof/>
                <w:webHidden/>
              </w:rPr>
              <w:t>14</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8" w:history="1">
            <w:r w:rsidR="007943F9" w:rsidRPr="00EA462F">
              <w:rPr>
                <w:rStyle w:val="Lienhypertexte"/>
                <w:noProof/>
              </w:rPr>
              <w:t>c)</w:t>
            </w:r>
            <w:r w:rsidR="007943F9">
              <w:rPr>
                <w:rFonts w:eastAsiaTheme="minorEastAsia"/>
                <w:noProof/>
                <w:lang w:eastAsia="fr-FR"/>
              </w:rPr>
              <w:tab/>
            </w:r>
            <w:r w:rsidR="007943F9" w:rsidRPr="00EA462F">
              <w:rPr>
                <w:rStyle w:val="Lienhypertexte"/>
                <w:noProof/>
              </w:rPr>
              <w:t>Modalités d’instruction de dossiers</w:t>
            </w:r>
            <w:r w:rsidR="007943F9">
              <w:rPr>
                <w:noProof/>
                <w:webHidden/>
              </w:rPr>
              <w:tab/>
            </w:r>
            <w:r w:rsidR="007943F9">
              <w:rPr>
                <w:noProof/>
                <w:webHidden/>
              </w:rPr>
              <w:fldChar w:fldCharType="begin"/>
            </w:r>
            <w:r w:rsidR="007943F9">
              <w:rPr>
                <w:noProof/>
                <w:webHidden/>
              </w:rPr>
              <w:instrText xml:space="preserve"> PAGEREF _Toc80807438 \h </w:instrText>
            </w:r>
            <w:r w:rsidR="007943F9">
              <w:rPr>
                <w:noProof/>
                <w:webHidden/>
              </w:rPr>
            </w:r>
            <w:r w:rsidR="007943F9">
              <w:rPr>
                <w:noProof/>
                <w:webHidden/>
              </w:rPr>
              <w:fldChar w:fldCharType="separate"/>
            </w:r>
            <w:r w:rsidR="007943F9">
              <w:rPr>
                <w:noProof/>
                <w:webHidden/>
              </w:rPr>
              <w:t>14</w:t>
            </w:r>
            <w:r w:rsidR="007943F9">
              <w:rPr>
                <w:noProof/>
                <w:webHidden/>
              </w:rPr>
              <w:fldChar w:fldCharType="end"/>
            </w:r>
          </w:hyperlink>
        </w:p>
        <w:p w:rsidR="007943F9" w:rsidRDefault="00147CE4" w:rsidP="007943F9">
          <w:pPr>
            <w:pStyle w:val="TM2"/>
            <w:tabs>
              <w:tab w:val="left" w:pos="660"/>
              <w:tab w:val="right" w:leader="dot" w:pos="9062"/>
            </w:tabs>
            <w:rPr>
              <w:rFonts w:eastAsiaTheme="minorEastAsia"/>
              <w:noProof/>
              <w:lang w:eastAsia="fr-FR"/>
            </w:rPr>
          </w:pPr>
          <w:hyperlink w:anchor="_Toc80807439" w:history="1">
            <w:r w:rsidR="007943F9" w:rsidRPr="00EA462F">
              <w:rPr>
                <w:rStyle w:val="Lienhypertexte"/>
                <w:noProof/>
              </w:rPr>
              <w:t>d)</w:t>
            </w:r>
            <w:r w:rsidR="007943F9">
              <w:rPr>
                <w:rFonts w:eastAsiaTheme="minorEastAsia"/>
                <w:noProof/>
                <w:lang w:eastAsia="fr-FR"/>
              </w:rPr>
              <w:tab/>
            </w:r>
            <w:r w:rsidR="007943F9" w:rsidRPr="00EA462F">
              <w:rPr>
                <w:rStyle w:val="Lienhypertexte"/>
                <w:noProof/>
              </w:rPr>
              <w:t>Modalités de financement des projets</w:t>
            </w:r>
            <w:r w:rsidR="007943F9">
              <w:rPr>
                <w:noProof/>
                <w:webHidden/>
              </w:rPr>
              <w:tab/>
            </w:r>
            <w:r w:rsidR="007943F9">
              <w:rPr>
                <w:noProof/>
                <w:webHidden/>
              </w:rPr>
              <w:fldChar w:fldCharType="begin"/>
            </w:r>
            <w:r w:rsidR="007943F9">
              <w:rPr>
                <w:noProof/>
                <w:webHidden/>
              </w:rPr>
              <w:instrText xml:space="preserve"> PAGEREF _Toc80807439 \h </w:instrText>
            </w:r>
            <w:r w:rsidR="007943F9">
              <w:rPr>
                <w:noProof/>
                <w:webHidden/>
              </w:rPr>
            </w:r>
            <w:r w:rsidR="007943F9">
              <w:rPr>
                <w:noProof/>
                <w:webHidden/>
              </w:rPr>
              <w:fldChar w:fldCharType="separate"/>
            </w:r>
            <w:r w:rsidR="007943F9">
              <w:rPr>
                <w:noProof/>
                <w:webHidden/>
              </w:rPr>
              <w:t>14</w:t>
            </w:r>
            <w:r w:rsidR="007943F9">
              <w:rPr>
                <w:noProof/>
                <w:webHidden/>
              </w:rPr>
              <w:fldChar w:fldCharType="end"/>
            </w:r>
          </w:hyperlink>
        </w:p>
        <w:p w:rsidR="007943F9" w:rsidRDefault="00147CE4" w:rsidP="007943F9">
          <w:pPr>
            <w:pStyle w:val="TM1"/>
            <w:tabs>
              <w:tab w:val="right" w:leader="dot" w:pos="9062"/>
            </w:tabs>
            <w:rPr>
              <w:rFonts w:eastAsiaTheme="minorEastAsia"/>
              <w:noProof/>
              <w:lang w:eastAsia="fr-FR"/>
            </w:rPr>
          </w:pPr>
          <w:hyperlink w:anchor="_Toc80807440" w:history="1">
            <w:r w:rsidR="007943F9" w:rsidRPr="00EA462F">
              <w:rPr>
                <w:rStyle w:val="Lienhypertexte"/>
                <w:noProof/>
              </w:rPr>
              <w:t>Annexe 1 – Lettre d’intention</w:t>
            </w:r>
            <w:r w:rsidR="007943F9">
              <w:rPr>
                <w:noProof/>
                <w:webHidden/>
              </w:rPr>
              <w:tab/>
            </w:r>
            <w:r w:rsidR="007943F9">
              <w:rPr>
                <w:noProof/>
                <w:webHidden/>
              </w:rPr>
              <w:fldChar w:fldCharType="begin"/>
            </w:r>
            <w:r w:rsidR="007943F9">
              <w:rPr>
                <w:noProof/>
                <w:webHidden/>
              </w:rPr>
              <w:instrText xml:space="preserve"> PAGEREF _Toc80807440 \h </w:instrText>
            </w:r>
            <w:r w:rsidR="007943F9">
              <w:rPr>
                <w:noProof/>
                <w:webHidden/>
              </w:rPr>
            </w:r>
            <w:r w:rsidR="007943F9">
              <w:rPr>
                <w:noProof/>
                <w:webHidden/>
              </w:rPr>
              <w:fldChar w:fldCharType="separate"/>
            </w:r>
            <w:r w:rsidR="007943F9">
              <w:rPr>
                <w:noProof/>
                <w:webHidden/>
              </w:rPr>
              <w:t>15</w:t>
            </w:r>
            <w:r w:rsidR="007943F9">
              <w:rPr>
                <w:noProof/>
                <w:webHidden/>
              </w:rPr>
              <w:fldChar w:fldCharType="end"/>
            </w:r>
          </w:hyperlink>
        </w:p>
        <w:p w:rsidR="007943F9" w:rsidRDefault="007943F9" w:rsidP="007943F9">
          <w:pPr>
            <w:pStyle w:val="TM1"/>
            <w:tabs>
              <w:tab w:val="right" w:leader="dot" w:pos="9062"/>
            </w:tabs>
            <w:rPr>
              <w:rFonts w:eastAsiaTheme="minorEastAsia"/>
              <w:noProof/>
              <w:lang w:eastAsia="fr-FR"/>
            </w:rPr>
          </w:pPr>
        </w:p>
        <w:p w:rsidR="007943F9" w:rsidRPr="003F4856" w:rsidRDefault="007943F9" w:rsidP="003F4856">
          <w:r>
            <w:rPr>
              <w:b/>
              <w:bCs/>
            </w:rPr>
            <w:fldChar w:fldCharType="end"/>
          </w:r>
        </w:p>
      </w:sdtContent>
    </w:sdt>
    <w:p w:rsidR="007943F9" w:rsidRPr="000C7829" w:rsidRDefault="007943F9" w:rsidP="007943F9">
      <w:pPr>
        <w:pStyle w:val="Titre1"/>
      </w:pPr>
      <w:bookmarkStart w:id="2" w:name="_Toc80807425"/>
      <w:r w:rsidRPr="000C7829">
        <w:lastRenderedPageBreak/>
        <w:t>1/ Contexte national et régional de l’Appel à manifestation d’intérêt (AMI)</w:t>
      </w:r>
      <w:bookmarkEnd w:id="2"/>
      <w:r w:rsidRPr="000C7829">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Default="007943F9" w:rsidP="007943F9">
      <w:pPr>
        <w:spacing w:line="276" w:lineRule="auto"/>
        <w:jc w:val="both"/>
        <w:rPr>
          <w:rFonts w:cstheme="minorHAnsi"/>
          <w:color w:val="000000"/>
        </w:rPr>
      </w:pPr>
      <w:r w:rsidRPr="000C7829">
        <w:rPr>
          <w:rFonts w:cstheme="minorHAnsi"/>
          <w:color w:val="000000"/>
        </w:rPr>
        <w:t>Cet appel à manifestation d'intérêt s’inscrit dans la Stratégie de prévention et de lutte contre la pauvreté, le</w:t>
      </w:r>
      <w:r w:rsidRPr="000C7829">
        <w:rPr>
          <w:rFonts w:eastAsiaTheme="minorEastAsia" w:cstheme="minorHAnsi"/>
          <w:color w:val="000000"/>
        </w:rPr>
        <w:t xml:space="preserve"> Projet Régional de Santé (PRS) de l’Agence Régionale de Santé Occitanie</w:t>
      </w:r>
      <w:r w:rsidRPr="000C7829">
        <w:rPr>
          <w:rFonts w:cstheme="minorHAnsi"/>
          <w:color w:val="000000"/>
        </w:rPr>
        <w:t xml:space="preserve"> et la mise en œuvre de la mesure 27 du Ségur de la santé</w:t>
      </w:r>
      <w:r w:rsidRPr="000C7829">
        <w:rPr>
          <w:rStyle w:val="Appelnotedebasdep"/>
          <w:rFonts w:cstheme="minorHAnsi"/>
          <w:color w:val="000000"/>
        </w:rPr>
        <w:footnoteReference w:id="1"/>
      </w:r>
      <w:r w:rsidRPr="000C7829">
        <w:rPr>
          <w:rFonts w:cstheme="minorHAnsi"/>
          <w:color w:val="000000"/>
        </w:rPr>
        <w:t>.</w:t>
      </w:r>
    </w:p>
    <w:p w:rsidR="009F6B69" w:rsidRPr="000C7829" w:rsidRDefault="009F6B69" w:rsidP="007943F9">
      <w:pPr>
        <w:spacing w:line="276" w:lineRule="auto"/>
        <w:jc w:val="both"/>
        <w:rPr>
          <w:rFonts w:cstheme="minorHAnsi"/>
          <w:color w:val="000000"/>
        </w:rPr>
      </w:pPr>
    </w:p>
    <w:p w:rsidR="007943F9" w:rsidRPr="000C7829" w:rsidRDefault="007943F9" w:rsidP="007943F9">
      <w:pPr>
        <w:spacing w:line="276" w:lineRule="auto"/>
        <w:jc w:val="both"/>
        <w:rPr>
          <w:rFonts w:cstheme="minorHAnsi"/>
          <w:color w:val="000000"/>
        </w:rPr>
      </w:pPr>
      <w:r w:rsidRPr="000C7829">
        <w:rPr>
          <w:rFonts w:cstheme="minorHAnsi"/>
          <w:b/>
          <w:color w:val="000000"/>
        </w:rPr>
        <w:t>La stratégie de prévention et de lutte contre la pauvreté</w:t>
      </w:r>
      <w:r w:rsidRPr="000C7829">
        <w:rPr>
          <w:rFonts w:cstheme="minorHAnsi"/>
          <w:color w:val="000000"/>
        </w:rPr>
        <w:t xml:space="preserve"> répond à cinq objectifs.</w:t>
      </w:r>
    </w:p>
    <w:p w:rsidR="007943F9" w:rsidRPr="000C7829" w:rsidRDefault="007943F9" w:rsidP="007943F9">
      <w:pPr>
        <w:pStyle w:val="Paragraphedeliste"/>
        <w:widowControl w:val="0"/>
        <w:numPr>
          <w:ilvl w:val="0"/>
          <w:numId w:val="14"/>
        </w:numPr>
        <w:autoSpaceDE w:val="0"/>
        <w:autoSpaceDN w:val="0"/>
        <w:spacing w:before="2" w:line="276" w:lineRule="auto"/>
        <w:contextualSpacing w:val="0"/>
        <w:jc w:val="both"/>
        <w:rPr>
          <w:rFonts w:asciiTheme="minorHAnsi" w:hAnsiTheme="minorHAnsi" w:cstheme="minorHAnsi"/>
          <w:bCs/>
          <w:color w:val="000000"/>
        </w:rPr>
      </w:pPr>
      <w:r w:rsidRPr="000C7829">
        <w:rPr>
          <w:rFonts w:asciiTheme="minorHAnsi" w:hAnsiTheme="minorHAnsi" w:cstheme="minorHAnsi"/>
          <w:bCs/>
          <w:color w:val="000000"/>
        </w:rPr>
        <w:t xml:space="preserve">Permettre l’égalité des chances dès le plus jeune âge, </w:t>
      </w:r>
    </w:p>
    <w:p w:rsidR="007943F9" w:rsidRPr="000C7829" w:rsidRDefault="007943F9" w:rsidP="007943F9">
      <w:pPr>
        <w:pStyle w:val="Paragraphedeliste"/>
        <w:widowControl w:val="0"/>
        <w:numPr>
          <w:ilvl w:val="0"/>
          <w:numId w:val="14"/>
        </w:numPr>
        <w:autoSpaceDE w:val="0"/>
        <w:autoSpaceDN w:val="0"/>
        <w:spacing w:before="2" w:line="276" w:lineRule="auto"/>
        <w:contextualSpacing w:val="0"/>
        <w:jc w:val="both"/>
        <w:rPr>
          <w:rFonts w:asciiTheme="minorHAnsi" w:hAnsiTheme="minorHAnsi" w:cstheme="minorHAnsi"/>
          <w:color w:val="000000"/>
        </w:rPr>
      </w:pPr>
      <w:r w:rsidRPr="000C7829">
        <w:rPr>
          <w:rFonts w:asciiTheme="minorHAnsi" w:hAnsiTheme="minorHAnsi" w:cstheme="minorHAnsi"/>
          <w:bCs/>
          <w:color w:val="000000"/>
        </w:rPr>
        <w:t>Garantir le parcours de formation des jeunes et les aider à</w:t>
      </w:r>
      <w:r w:rsidRPr="000C7829">
        <w:rPr>
          <w:rFonts w:asciiTheme="minorHAnsi" w:hAnsiTheme="minorHAnsi" w:cstheme="minorHAnsi"/>
          <w:color w:val="000000"/>
        </w:rPr>
        <w:t xml:space="preserve"> </w:t>
      </w:r>
      <w:r w:rsidRPr="000C7829">
        <w:rPr>
          <w:rFonts w:asciiTheme="minorHAnsi" w:hAnsiTheme="minorHAnsi" w:cstheme="minorHAnsi"/>
          <w:bCs/>
          <w:color w:val="000000"/>
        </w:rPr>
        <w:t>construire leur avenir,</w:t>
      </w:r>
    </w:p>
    <w:p w:rsidR="007943F9" w:rsidRPr="000C7829" w:rsidRDefault="007943F9" w:rsidP="007943F9">
      <w:pPr>
        <w:pStyle w:val="Paragraphedeliste"/>
        <w:numPr>
          <w:ilvl w:val="0"/>
          <w:numId w:val="14"/>
        </w:numPr>
        <w:spacing w:before="2" w:line="276" w:lineRule="auto"/>
        <w:contextualSpacing w:val="0"/>
        <w:jc w:val="both"/>
        <w:rPr>
          <w:rFonts w:asciiTheme="minorHAnsi" w:hAnsiTheme="minorHAnsi" w:cstheme="minorHAnsi"/>
          <w:color w:val="000000"/>
        </w:rPr>
      </w:pPr>
      <w:r w:rsidRPr="000C7829">
        <w:rPr>
          <w:rFonts w:asciiTheme="minorHAnsi" w:hAnsiTheme="minorHAnsi" w:cstheme="minorHAnsi"/>
          <w:bCs/>
          <w:color w:val="000000"/>
        </w:rPr>
        <w:t>Renforcer l’accès aux droits et rendre la vie quotidienne plus facile,</w:t>
      </w:r>
    </w:p>
    <w:p w:rsidR="007943F9" w:rsidRPr="000C7829" w:rsidRDefault="007943F9" w:rsidP="007943F9">
      <w:pPr>
        <w:pStyle w:val="Paragraphedeliste"/>
        <w:numPr>
          <w:ilvl w:val="0"/>
          <w:numId w:val="14"/>
        </w:numPr>
        <w:spacing w:before="2" w:line="276" w:lineRule="auto"/>
        <w:contextualSpacing w:val="0"/>
        <w:jc w:val="both"/>
        <w:rPr>
          <w:rFonts w:asciiTheme="minorHAnsi" w:hAnsiTheme="minorHAnsi" w:cstheme="minorHAnsi"/>
          <w:bCs/>
          <w:color w:val="000000"/>
        </w:rPr>
      </w:pPr>
      <w:r w:rsidRPr="000C7829">
        <w:rPr>
          <w:rFonts w:asciiTheme="minorHAnsi" w:hAnsiTheme="minorHAnsi" w:cstheme="minorHAnsi"/>
          <w:bCs/>
          <w:color w:val="000000"/>
        </w:rPr>
        <w:t xml:space="preserve">Mieux accompagner </w:t>
      </w:r>
      <w:r w:rsidR="00563356">
        <w:rPr>
          <w:rFonts w:asciiTheme="minorHAnsi" w:hAnsiTheme="minorHAnsi" w:cstheme="minorHAnsi"/>
          <w:bCs/>
          <w:color w:val="000000"/>
        </w:rPr>
        <w:t xml:space="preserve">le retour </w:t>
      </w:r>
      <w:r w:rsidRPr="000C7829">
        <w:rPr>
          <w:rFonts w:asciiTheme="minorHAnsi" w:hAnsiTheme="minorHAnsi" w:cstheme="minorHAnsi"/>
          <w:bCs/>
          <w:color w:val="000000"/>
        </w:rPr>
        <w:t xml:space="preserve">vers l’activé,  </w:t>
      </w:r>
    </w:p>
    <w:p w:rsidR="007943F9" w:rsidRPr="007B3F70" w:rsidRDefault="007943F9" w:rsidP="007943F9">
      <w:pPr>
        <w:pStyle w:val="Paragraphedeliste"/>
        <w:numPr>
          <w:ilvl w:val="0"/>
          <w:numId w:val="14"/>
        </w:numPr>
        <w:spacing w:before="2" w:line="276" w:lineRule="auto"/>
        <w:contextualSpacing w:val="0"/>
        <w:jc w:val="both"/>
        <w:rPr>
          <w:rFonts w:asciiTheme="minorHAnsi" w:hAnsiTheme="minorHAnsi" w:cstheme="minorHAnsi"/>
          <w:color w:val="000000"/>
        </w:rPr>
      </w:pPr>
      <w:r w:rsidRPr="000C7829">
        <w:rPr>
          <w:rFonts w:asciiTheme="minorHAnsi" w:hAnsiTheme="minorHAnsi" w:cstheme="minorHAnsi"/>
          <w:bCs/>
          <w:color w:val="000000"/>
        </w:rPr>
        <w:t>Lutter contre les inégalités de santé.</w:t>
      </w:r>
    </w:p>
    <w:p w:rsidR="007943F9" w:rsidRDefault="007943F9" w:rsidP="007943F9">
      <w:pPr>
        <w:spacing w:line="276" w:lineRule="auto"/>
        <w:jc w:val="both"/>
        <w:rPr>
          <w:rFonts w:cstheme="minorHAnsi"/>
          <w:bCs/>
          <w:color w:val="000000"/>
        </w:rPr>
      </w:pPr>
      <w:r w:rsidRPr="000C7829">
        <w:rPr>
          <w:rFonts w:cstheme="minorHAnsi"/>
          <w:color w:val="000000"/>
        </w:rPr>
        <w:t xml:space="preserve">La stratégie repose sur deux piliers, </w:t>
      </w:r>
      <w:r w:rsidRPr="000C7829">
        <w:rPr>
          <w:rFonts w:cstheme="minorHAnsi"/>
          <w:bCs/>
          <w:color w:val="000000"/>
        </w:rPr>
        <w:t xml:space="preserve">la lutte contre les inégalités dès le plus jeune âge </w:t>
      </w:r>
      <w:r w:rsidRPr="000C7829">
        <w:rPr>
          <w:rFonts w:cstheme="minorHAnsi"/>
          <w:color w:val="000000"/>
        </w:rPr>
        <w:t xml:space="preserve">et </w:t>
      </w:r>
      <w:r w:rsidRPr="000C7829">
        <w:rPr>
          <w:rFonts w:cstheme="minorHAnsi"/>
          <w:bCs/>
          <w:color w:val="000000"/>
        </w:rPr>
        <w:t xml:space="preserve">l'aide à la réinsertion vers l'emploi. </w:t>
      </w:r>
      <w:r w:rsidRPr="000C7829">
        <w:rPr>
          <w:rFonts w:cstheme="minorHAnsi"/>
          <w:color w:val="000000"/>
        </w:rPr>
        <w:t xml:space="preserve">Elle vise trois publics prioritaires, </w:t>
      </w:r>
      <w:r w:rsidRPr="000C7829">
        <w:rPr>
          <w:rFonts w:cstheme="minorHAnsi"/>
          <w:bCs/>
          <w:color w:val="000000"/>
        </w:rPr>
        <w:t>les enfants, les jeunes et les allocataires du revenu de solidarité active.</w:t>
      </w:r>
    </w:p>
    <w:p w:rsidR="009F6B69" w:rsidRPr="000C7829" w:rsidRDefault="009F6B69" w:rsidP="007943F9">
      <w:pPr>
        <w:spacing w:line="276" w:lineRule="auto"/>
        <w:jc w:val="both"/>
        <w:rPr>
          <w:rFonts w:cstheme="minorHAnsi"/>
          <w:bCs/>
          <w:color w:val="000000"/>
        </w:rPr>
      </w:pPr>
    </w:p>
    <w:p w:rsidR="007943F9" w:rsidRPr="000C7829" w:rsidRDefault="007943F9" w:rsidP="007943F9">
      <w:pPr>
        <w:spacing w:line="276" w:lineRule="auto"/>
        <w:jc w:val="both"/>
        <w:rPr>
          <w:rFonts w:cstheme="minorHAnsi"/>
          <w:bCs/>
          <w:color w:val="000000"/>
        </w:rPr>
      </w:pPr>
      <w:r w:rsidRPr="000C7829">
        <w:rPr>
          <w:rFonts w:cstheme="minorHAnsi"/>
          <w:b/>
          <w:bCs/>
          <w:color w:val="000000"/>
        </w:rPr>
        <w:t>Le cadre d’orientation stratégique du PRS Occitanie</w:t>
      </w:r>
      <w:r w:rsidRPr="000C7829">
        <w:rPr>
          <w:rFonts w:cstheme="minorHAnsi"/>
          <w:bCs/>
          <w:color w:val="000000"/>
        </w:rPr>
        <w:t xml:space="preserve"> précise que son ambition est de mieux répondre aux besoins des personnes les plus vulnérables : </w:t>
      </w:r>
    </w:p>
    <w:p w:rsidR="007943F9" w:rsidRPr="009F6B6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En assurant la protection de la personne en situation de vulnérabilité comme une préoccupation éthique;</w:t>
      </w:r>
    </w:p>
    <w:p w:rsidR="007943F9" w:rsidRPr="009F6B6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 xml:space="preserve">En prenant en compte la question des inégalités sociales et territoriales de santé dans chacune de nos actions ; </w:t>
      </w:r>
    </w:p>
    <w:p w:rsidR="007943F9" w:rsidRPr="009F6B6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En développant une approche renouvelée du rôle des soins primaires et de la prévention.</w:t>
      </w:r>
    </w:p>
    <w:p w:rsidR="007943F9" w:rsidRPr="009F6B69" w:rsidRDefault="007943F9" w:rsidP="007943F9">
      <w:pPr>
        <w:spacing w:line="276" w:lineRule="auto"/>
        <w:jc w:val="both"/>
        <w:rPr>
          <w:color w:val="000000"/>
        </w:rPr>
      </w:pPr>
      <w:r w:rsidRPr="009F6B69">
        <w:rPr>
          <w:color w:val="000000"/>
        </w:rPr>
        <w:t>Face au constat de la persistance des inégalités sociales de santé, l’ARS appelle à réinterroger ses pratiques afin:</w:t>
      </w:r>
    </w:p>
    <w:p w:rsidR="007943F9" w:rsidRPr="009F6B6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 xml:space="preserve">D’analyser à quels publics les interventions ou services doivent bénéficier en priorité, en fonction de ce qu’impliquent les données de santé ; </w:t>
      </w:r>
    </w:p>
    <w:p w:rsidR="007943F9" w:rsidRPr="009F6B6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 xml:space="preserve">De faire bénéficier ces populations, de ces prestations, au plus près de leur milieu de vie ; </w:t>
      </w:r>
    </w:p>
    <w:p w:rsidR="007943F9" w:rsidRDefault="007943F9" w:rsidP="007943F9">
      <w:pPr>
        <w:pStyle w:val="Paragraphedeliste"/>
        <w:widowControl w:val="0"/>
        <w:numPr>
          <w:ilvl w:val="0"/>
          <w:numId w:val="15"/>
        </w:numPr>
        <w:autoSpaceDE w:val="0"/>
        <w:autoSpaceDN w:val="0"/>
        <w:spacing w:before="2" w:line="276" w:lineRule="auto"/>
        <w:contextualSpacing w:val="0"/>
        <w:jc w:val="both"/>
        <w:rPr>
          <w:color w:val="000000"/>
        </w:rPr>
      </w:pPr>
      <w:r w:rsidRPr="009F6B69">
        <w:rPr>
          <w:color w:val="000000"/>
        </w:rPr>
        <w:t xml:space="preserve">De mieux impliquer ces personnes, ceux qui les accompagnent, ceux qui leur parlent, grâce à des messages adaptés.   </w:t>
      </w:r>
    </w:p>
    <w:p w:rsidR="009F6B69" w:rsidRPr="009F6B69" w:rsidRDefault="009F6B69" w:rsidP="009F6B69">
      <w:pPr>
        <w:pStyle w:val="Paragraphedeliste"/>
        <w:widowControl w:val="0"/>
        <w:autoSpaceDE w:val="0"/>
        <w:autoSpaceDN w:val="0"/>
        <w:spacing w:before="2" w:line="276" w:lineRule="auto"/>
        <w:contextualSpacing w:val="0"/>
        <w:jc w:val="both"/>
        <w:rPr>
          <w:color w:val="000000"/>
        </w:rPr>
      </w:pPr>
    </w:p>
    <w:p w:rsidR="007943F9" w:rsidRPr="007B3F70" w:rsidRDefault="007943F9" w:rsidP="007943F9">
      <w:pPr>
        <w:spacing w:line="276" w:lineRule="auto"/>
        <w:jc w:val="both"/>
        <w:rPr>
          <w:rFonts w:cstheme="minorHAnsi"/>
          <w:color w:val="000000"/>
        </w:rPr>
      </w:pPr>
      <w:r w:rsidRPr="000C7829">
        <w:rPr>
          <w:rFonts w:cstheme="minorHAnsi"/>
          <w:color w:val="000000"/>
        </w:rPr>
        <w:t xml:space="preserve">Il s’agit de mettre en œuvre l’universalisme proportionné qui consiste à développer des stratégies d’interventions différenciées pour des actions qui profitent à tous, en modulant en fonction des besoins spécifiques de chaque catégorie de population. Les actions de PRS et du PRAPS (programme </w:t>
      </w:r>
      <w:r>
        <w:rPr>
          <w:rFonts w:cstheme="minorHAnsi"/>
          <w:color w:val="000000"/>
        </w:rPr>
        <w:t xml:space="preserve">régional </w:t>
      </w:r>
      <w:r w:rsidRPr="000C7829">
        <w:rPr>
          <w:rFonts w:cstheme="minorHAnsi"/>
          <w:color w:val="000000"/>
        </w:rPr>
        <w:t>d’accès à la prévention et aux soi</w:t>
      </w:r>
      <w:r>
        <w:rPr>
          <w:rFonts w:cstheme="minorHAnsi"/>
          <w:color w:val="000000"/>
        </w:rPr>
        <w:t>ns des plus démunis) répondent à cette ambition.</w:t>
      </w:r>
    </w:p>
    <w:p w:rsidR="007943F9" w:rsidRPr="00160732" w:rsidRDefault="007943F9" w:rsidP="007943F9">
      <w:pPr>
        <w:widowControl w:val="0"/>
        <w:autoSpaceDE w:val="0"/>
        <w:autoSpaceDN w:val="0"/>
        <w:adjustRightInd w:val="0"/>
        <w:spacing w:line="276" w:lineRule="auto"/>
        <w:jc w:val="both"/>
        <w:rPr>
          <w:rFonts w:eastAsiaTheme="minorEastAsia" w:cstheme="minorHAnsi"/>
          <w:b/>
          <w:strike/>
          <w:color w:val="000000"/>
        </w:rPr>
      </w:pPr>
      <w:r w:rsidRPr="000C7829">
        <w:rPr>
          <w:rFonts w:eastAsiaTheme="minorEastAsia" w:cstheme="minorHAnsi"/>
          <w:b/>
          <w:color w:val="000000"/>
        </w:rPr>
        <w:t>La lutte contre les inégalités de santé, telle que présentée dans la mesure 27 du Ségur de la santé</w:t>
      </w:r>
      <w:r w:rsidRPr="000C7829">
        <w:rPr>
          <w:rFonts w:eastAsiaTheme="minorEastAsia" w:cstheme="minorHAnsi"/>
          <w:color w:val="000000"/>
        </w:rPr>
        <w:t xml:space="preserve">, vise à poursuivre ces efforts selon quatre axes : </w:t>
      </w:r>
      <w:r w:rsidRPr="000C7829">
        <w:rPr>
          <w:rFonts w:eastAsiaTheme="minorEastAsia" w:cstheme="minorHAnsi"/>
          <w:b/>
          <w:strike/>
          <w:color w:val="000000"/>
        </w:rPr>
        <w:t xml:space="preserve"> </w:t>
      </w:r>
    </w:p>
    <w:p w:rsidR="007943F9" w:rsidRPr="009F6B69" w:rsidRDefault="007943F9" w:rsidP="007943F9">
      <w:pPr>
        <w:pStyle w:val="Paragraphedeliste"/>
        <w:widowControl w:val="0"/>
        <w:numPr>
          <w:ilvl w:val="0"/>
          <w:numId w:val="16"/>
        </w:numPr>
        <w:autoSpaceDE w:val="0"/>
        <w:autoSpaceDN w:val="0"/>
        <w:spacing w:before="100" w:beforeAutospacing="1" w:line="276" w:lineRule="auto"/>
        <w:contextualSpacing w:val="0"/>
        <w:jc w:val="both"/>
      </w:pPr>
      <w:r w:rsidRPr="009F6B69">
        <w:t xml:space="preserve">La mise en place d’un cadre renforcé de gouvernance stratégique régionale, dédiée à la lutte contre les inégalités de santé, associant l’ensemble des acteurs sous l’égide de l’agence régionale de santé. </w:t>
      </w:r>
    </w:p>
    <w:p w:rsidR="007943F9" w:rsidRPr="009F6B69" w:rsidRDefault="007943F9" w:rsidP="007943F9">
      <w:pPr>
        <w:pStyle w:val="Paragraphedeliste"/>
        <w:spacing w:line="276" w:lineRule="auto"/>
        <w:jc w:val="both"/>
      </w:pPr>
      <w:r w:rsidRPr="009F6B69">
        <w:t xml:space="preserve">A cet effet, l’ARS Occitanie a mis en place une gouvernance stratégique de lutte contre les Inégalités Sociales de santé selon 3 modalités: </w:t>
      </w:r>
    </w:p>
    <w:p w:rsidR="007943F9" w:rsidRPr="009F6B69" w:rsidRDefault="007943F9" w:rsidP="007943F9">
      <w:pPr>
        <w:pStyle w:val="Paragraphedeliste"/>
        <w:widowControl w:val="0"/>
        <w:numPr>
          <w:ilvl w:val="0"/>
          <w:numId w:val="17"/>
        </w:numPr>
        <w:autoSpaceDE w:val="0"/>
        <w:autoSpaceDN w:val="0"/>
        <w:spacing w:before="2" w:line="276" w:lineRule="auto"/>
        <w:contextualSpacing w:val="0"/>
        <w:jc w:val="both"/>
      </w:pPr>
      <w:r w:rsidRPr="009F6B69">
        <w:t xml:space="preserve">En désignant un délégué régional à la lutte contre les inégalités de santé rattaché directement au directeur général. </w:t>
      </w:r>
    </w:p>
    <w:p w:rsidR="007943F9" w:rsidRPr="009F6B69" w:rsidRDefault="007943F9" w:rsidP="007943F9">
      <w:pPr>
        <w:pStyle w:val="Paragraphedeliste"/>
        <w:widowControl w:val="0"/>
        <w:numPr>
          <w:ilvl w:val="0"/>
          <w:numId w:val="17"/>
        </w:numPr>
        <w:autoSpaceDE w:val="0"/>
        <w:autoSpaceDN w:val="0"/>
        <w:spacing w:before="2" w:line="276" w:lineRule="auto"/>
        <w:contextualSpacing w:val="0"/>
        <w:jc w:val="both"/>
      </w:pPr>
      <w:r w:rsidRPr="009F6B69">
        <w:t xml:space="preserve">En mettant en place une Commission Régionale de Lutte contre les inégalités sociales de santé, constituée pour partie de membres de la CRSA (commission régionale santé autonomie) et pour </w:t>
      </w:r>
      <w:r w:rsidRPr="009F6B69">
        <w:lastRenderedPageBreak/>
        <w:t>partie de représentants des acteurs institutionnels, d’organismes de protections sociales, d’élus et d’usagers.</w:t>
      </w:r>
    </w:p>
    <w:p w:rsidR="007943F9" w:rsidRPr="009F6B69" w:rsidRDefault="00563356" w:rsidP="007943F9">
      <w:pPr>
        <w:pStyle w:val="Paragraphedeliste"/>
        <w:widowControl w:val="0"/>
        <w:numPr>
          <w:ilvl w:val="0"/>
          <w:numId w:val="17"/>
        </w:numPr>
        <w:autoSpaceDE w:val="0"/>
        <w:autoSpaceDN w:val="0"/>
        <w:spacing w:before="2" w:line="276" w:lineRule="auto"/>
        <w:contextualSpacing w:val="0"/>
        <w:jc w:val="both"/>
      </w:pPr>
      <w:r>
        <w:t xml:space="preserve">En constituant </w:t>
      </w:r>
      <w:r w:rsidR="007943F9" w:rsidRPr="009F6B69">
        <w:t xml:space="preserve">un comité d’appui scientifique travaillant sur la thématique des inégalités Sociales de Santé. </w:t>
      </w:r>
    </w:p>
    <w:p w:rsidR="007943F9" w:rsidRPr="009F6B69" w:rsidRDefault="007943F9" w:rsidP="007943F9">
      <w:pPr>
        <w:widowControl w:val="0"/>
        <w:autoSpaceDE w:val="0"/>
        <w:autoSpaceDN w:val="0"/>
        <w:adjustRightInd w:val="0"/>
        <w:spacing w:line="276" w:lineRule="auto"/>
        <w:jc w:val="both"/>
        <w:rPr>
          <w:rFonts w:eastAsiaTheme="minorEastAsia"/>
          <w:color w:val="FF0000"/>
        </w:rPr>
      </w:pPr>
    </w:p>
    <w:p w:rsidR="007943F9" w:rsidRPr="009F6B69" w:rsidRDefault="007943F9" w:rsidP="007943F9">
      <w:pPr>
        <w:pStyle w:val="Paragraphedeliste"/>
        <w:widowControl w:val="0"/>
        <w:numPr>
          <w:ilvl w:val="0"/>
          <w:numId w:val="16"/>
        </w:numPr>
        <w:autoSpaceDE w:val="0"/>
        <w:autoSpaceDN w:val="0"/>
        <w:spacing w:before="2" w:line="276" w:lineRule="auto"/>
        <w:contextualSpacing w:val="0"/>
        <w:jc w:val="both"/>
      </w:pPr>
      <w:r w:rsidRPr="009F6B69">
        <w:t xml:space="preserve">Le financement par le Fonds d’Intervention Régional (FIR) d’actions ciblées visant à traiter ces inégalités de santé dans les territoires. </w:t>
      </w:r>
    </w:p>
    <w:p w:rsidR="007943F9" w:rsidRPr="009F6B69" w:rsidRDefault="007943F9" w:rsidP="007943F9">
      <w:pPr>
        <w:pStyle w:val="Paragraphedeliste"/>
        <w:spacing w:line="276" w:lineRule="auto"/>
        <w:jc w:val="both"/>
      </w:pPr>
    </w:p>
    <w:p w:rsidR="007943F9" w:rsidRPr="009F6B69" w:rsidRDefault="007943F9" w:rsidP="007943F9">
      <w:pPr>
        <w:pStyle w:val="Paragraphedeliste"/>
        <w:widowControl w:val="0"/>
        <w:numPr>
          <w:ilvl w:val="0"/>
          <w:numId w:val="16"/>
        </w:numPr>
        <w:autoSpaceDE w:val="0"/>
        <w:autoSpaceDN w:val="0"/>
        <w:spacing w:before="2" w:line="276" w:lineRule="auto"/>
        <w:contextualSpacing w:val="0"/>
        <w:jc w:val="both"/>
      </w:pPr>
      <w:r w:rsidRPr="009F6B69">
        <w:t xml:space="preserve">La garantie d’une prise en charge plus globale des patients, notamment les plus précaires et/ou ceux confrontés aux addictions ou troubles psychiques, en ville comme à l’hôpital, à travers la création de 500 lits « halte soins santé » supplémentaires et de 60 centres et maisons de santé participatifs, le renforcement des dispositifs de lutte contre les addictions (CSAPA, CAARUD, ELSA) et des 400 permanences d’accès aux soins de santé (PASS).  </w:t>
      </w:r>
    </w:p>
    <w:p w:rsidR="007943F9" w:rsidRPr="009F6B69" w:rsidRDefault="007943F9" w:rsidP="007943F9">
      <w:pPr>
        <w:spacing w:line="276" w:lineRule="auto"/>
        <w:jc w:val="both"/>
      </w:pPr>
    </w:p>
    <w:p w:rsidR="007943F9" w:rsidRDefault="007943F9" w:rsidP="007943F9">
      <w:pPr>
        <w:pStyle w:val="Paragraphedeliste"/>
        <w:widowControl w:val="0"/>
        <w:numPr>
          <w:ilvl w:val="0"/>
          <w:numId w:val="16"/>
        </w:numPr>
        <w:autoSpaceDE w:val="0"/>
        <w:autoSpaceDN w:val="0"/>
        <w:spacing w:before="2" w:line="276" w:lineRule="auto"/>
        <w:contextualSpacing w:val="0"/>
        <w:jc w:val="both"/>
      </w:pPr>
      <w:r w:rsidRPr="009F6B69">
        <w:t xml:space="preserve">Le recours aux démarches « d’aller vers » pour toucher les plus exclus grâce à des équipes mobiles pluridisciplinaires renforcées, notamment constituées autour d’un binôme « santé – social » (équipes mobiles psychiatrie précarité et santé précarité, ACT à domicile, SSIAD précarité, LHSS et PASS mobiles).  </w:t>
      </w:r>
    </w:p>
    <w:p w:rsidR="00563356" w:rsidRDefault="00563356" w:rsidP="00563356">
      <w:pPr>
        <w:pStyle w:val="Paragraphedeliste"/>
      </w:pPr>
    </w:p>
    <w:p w:rsidR="00563356" w:rsidRPr="009F6B69" w:rsidRDefault="00563356" w:rsidP="007943F9">
      <w:pPr>
        <w:pStyle w:val="Paragraphedeliste"/>
        <w:widowControl w:val="0"/>
        <w:numPr>
          <w:ilvl w:val="0"/>
          <w:numId w:val="16"/>
        </w:numPr>
        <w:autoSpaceDE w:val="0"/>
        <w:autoSpaceDN w:val="0"/>
        <w:spacing w:before="2" w:line="276" w:lineRule="auto"/>
        <w:contextualSpacing w:val="0"/>
        <w:jc w:val="both"/>
      </w:pPr>
      <w:r>
        <w:t>La lutte contre les addictions</w:t>
      </w:r>
    </w:p>
    <w:p w:rsidR="007943F9" w:rsidRPr="000C7829" w:rsidRDefault="007943F9" w:rsidP="007943F9">
      <w:pPr>
        <w:spacing w:line="276" w:lineRule="auto"/>
        <w:jc w:val="both"/>
      </w:pPr>
    </w:p>
    <w:p w:rsidR="007943F9" w:rsidRPr="00160732" w:rsidRDefault="007943F9" w:rsidP="007943F9">
      <w:pPr>
        <w:widowControl w:val="0"/>
        <w:autoSpaceDE w:val="0"/>
        <w:autoSpaceDN w:val="0"/>
        <w:adjustRightInd w:val="0"/>
        <w:spacing w:line="276" w:lineRule="auto"/>
        <w:jc w:val="both"/>
        <w:rPr>
          <w:rFonts w:cs="Calibri"/>
          <w:b/>
          <w:color w:val="000000" w:themeColor="text1"/>
        </w:rPr>
      </w:pPr>
      <w:r w:rsidRPr="00160732">
        <w:rPr>
          <w:rFonts w:cs="Calibri"/>
          <w:b/>
          <w:color w:val="000000"/>
        </w:rPr>
        <w:t>Le plan national « Priorité Prévention », pour développer une politique de promotion de la santé et de prévention dans tous les milieux et tout au long de la vie, la stratégie « Ma Santé 2022 », la feuille de route « Santé mentale et psychiatri</w:t>
      </w:r>
      <w:r w:rsidRPr="00160732">
        <w:rPr>
          <w:rFonts w:cs="Calibri"/>
          <w:b/>
          <w:color w:val="000000" w:themeColor="text1"/>
        </w:rPr>
        <w:t>e</w:t>
      </w:r>
      <w:r w:rsidR="00563356">
        <w:rPr>
          <w:rFonts w:cs="Calibri"/>
          <w:b/>
          <w:color w:val="000000" w:themeColor="text1"/>
        </w:rPr>
        <w:t> »</w:t>
      </w:r>
      <w:r w:rsidRPr="00160732">
        <w:rPr>
          <w:rFonts w:cs="Calibri"/>
          <w:b/>
          <w:color w:val="000000" w:themeColor="text1"/>
        </w:rPr>
        <w:t xml:space="preserve"> s’inscrivent aussi dans cette dynamique d’intervention. </w:t>
      </w:r>
    </w:p>
    <w:p w:rsidR="007943F9" w:rsidRPr="000C7829" w:rsidRDefault="007943F9" w:rsidP="007943F9">
      <w:pPr>
        <w:adjustRightInd w:val="0"/>
        <w:spacing w:line="276" w:lineRule="auto"/>
        <w:jc w:val="both"/>
        <w:rPr>
          <w:rFonts w:eastAsiaTheme="minorEastAsia" w:cstheme="minorHAnsi"/>
          <w:color w:val="000000"/>
        </w:rPr>
      </w:pPr>
    </w:p>
    <w:p w:rsidR="00563356" w:rsidRDefault="007943F9" w:rsidP="007943F9">
      <w:pPr>
        <w:spacing w:line="276" w:lineRule="auto"/>
        <w:jc w:val="both"/>
        <w:rPr>
          <w:rFonts w:cs="Calibri"/>
          <w:color w:val="000000"/>
        </w:rPr>
      </w:pPr>
      <w:r w:rsidRPr="000C7829">
        <w:rPr>
          <w:rFonts w:cs="Calibri"/>
          <w:b/>
          <w:color w:val="000000"/>
        </w:rPr>
        <w:t>La crise sanitaire liée à la COVID 19</w:t>
      </w:r>
      <w:r w:rsidRPr="000C7829">
        <w:rPr>
          <w:rFonts w:cs="Calibri"/>
          <w:color w:val="000000"/>
        </w:rPr>
        <w:t xml:space="preserve"> a confirmé la persistance voire l’aggravation de ces inégalités en santé, notamment à travers la surmortalité constatée dans certains territoires. Plusieurs facteurs sociaux et territoriaux de ces inégalités ont été mis en avant : les conditions de logement, l’accès aux transports, l’offre de soins du territoire, les conditions de travail, l’éducation à la santé, l’environnement etc. </w:t>
      </w:r>
    </w:p>
    <w:p w:rsidR="007943F9" w:rsidRDefault="007943F9" w:rsidP="007943F9">
      <w:pPr>
        <w:spacing w:line="276" w:lineRule="auto"/>
        <w:jc w:val="both"/>
        <w:rPr>
          <w:rFonts w:cs="Calibri"/>
          <w:color w:val="000000"/>
        </w:rPr>
      </w:pPr>
      <w:r w:rsidRPr="000C7829">
        <w:rPr>
          <w:rFonts w:cs="Calibri"/>
          <w:color w:val="000000"/>
        </w:rPr>
        <w:t>Les premiers résultats des enquêtes de santé publique de l’Inserm sur la Covid-19 ont ainsi montré que les personnes habitant un logement exigu ou surpeuplé sont 2,5 fois plus nombreuses à avoir été positives au Covid-19</w:t>
      </w:r>
      <w:r w:rsidRPr="000C7829">
        <w:rPr>
          <w:rStyle w:val="Appelnotedebasdep"/>
          <w:rFonts w:cs="Calibri"/>
          <w:color w:val="000000"/>
        </w:rPr>
        <w:footnoteReference w:id="2"/>
      </w:r>
      <w:r w:rsidRPr="000C7829">
        <w:rPr>
          <w:rFonts w:cs="Calibri"/>
          <w:color w:val="000000"/>
        </w:rPr>
        <w:t>.</w:t>
      </w:r>
    </w:p>
    <w:p w:rsidR="00563356" w:rsidRPr="000C7829" w:rsidRDefault="00563356" w:rsidP="007943F9">
      <w:pPr>
        <w:spacing w:line="276" w:lineRule="auto"/>
        <w:jc w:val="both"/>
        <w:rPr>
          <w:rFonts w:cs="Calibri"/>
          <w:color w:val="000000"/>
        </w:rPr>
      </w:pPr>
    </w:p>
    <w:p w:rsidR="00563356" w:rsidRDefault="007943F9" w:rsidP="007943F9">
      <w:pPr>
        <w:spacing w:line="276" w:lineRule="auto"/>
        <w:jc w:val="both"/>
        <w:rPr>
          <w:rFonts w:cs="Calibri"/>
          <w:color w:val="000000"/>
        </w:rPr>
      </w:pPr>
      <w:r w:rsidRPr="000C7829">
        <w:rPr>
          <w:rFonts w:cs="Calibri"/>
          <w:color w:val="000000"/>
        </w:rPr>
        <w:t xml:space="preserve">Ces inégalités s’ajoutent à d’autres facteurs aggravants, telles que les situations d’isolement, de ruptures de droits et de soins qui aggravent l’état de santé des plus précaires. Or ceux-ci sont plus exposés que d’autres à des pathologies lourdes ou chroniques. A cela s’ajoutent des renoncements aux soins, la santé étant souvent reléguée au second plan pour ces personnes confrontées à l’urgence du quotidien et à des graves difficultés financières. </w:t>
      </w:r>
    </w:p>
    <w:p w:rsidR="007943F9" w:rsidRPr="000C7829" w:rsidRDefault="007943F9" w:rsidP="007943F9">
      <w:pPr>
        <w:spacing w:line="276" w:lineRule="auto"/>
        <w:jc w:val="both"/>
        <w:rPr>
          <w:rFonts w:cs="Calibri"/>
          <w:color w:val="000000"/>
        </w:rPr>
      </w:pPr>
      <w:r w:rsidRPr="000C7829">
        <w:rPr>
          <w:rFonts w:cs="Calibri"/>
          <w:color w:val="000000"/>
        </w:rPr>
        <w:t>Ces phénomènes ont été confirmés dans une note de synthèse produite récemment par la direction de la recherche, des études, de l’évaluation et des statistiques (DREES</w:t>
      </w:r>
      <w:r w:rsidRPr="000C7829">
        <w:rPr>
          <w:rStyle w:val="Appelnotedebasdep"/>
          <w:rFonts w:cs="Calibri"/>
          <w:color w:val="000000"/>
        </w:rPr>
        <w:footnoteReference w:id="3"/>
      </w:r>
      <w:r w:rsidRPr="000C7829">
        <w:rPr>
          <w:rFonts w:cs="Calibri"/>
          <w:color w:val="000000"/>
        </w:rPr>
        <w:t>) qui a démontré que les inégalités sociales face à la crise sanitaire se cumulent en effet avec les risques d’exposition, la prévalence plus importante de certaines pathologies chroniques dans les territoires défavorisés et les différences de prises en charge.</w:t>
      </w:r>
    </w:p>
    <w:p w:rsidR="007943F9" w:rsidRDefault="007943F9" w:rsidP="007943F9"/>
    <w:p w:rsidR="007943F9" w:rsidRPr="00E17947" w:rsidRDefault="007943F9" w:rsidP="007943F9">
      <w:pPr>
        <w:pStyle w:val="Titre1"/>
      </w:pPr>
      <w:bookmarkStart w:id="3" w:name="_Toc80807426"/>
      <w:r w:rsidRPr="00E17947">
        <w:t>2/- Eléments de définition : « Les inégalités de santé sont l’affaire de tous</w:t>
      </w:r>
      <w:r w:rsidR="00563356">
        <w:t> »</w:t>
      </w:r>
      <w:r w:rsidRPr="00E17947">
        <w:t xml:space="preserve"> </w:t>
      </w:r>
      <w:bookmarkEnd w:id="3"/>
    </w:p>
    <w:p w:rsidR="007943F9" w:rsidRPr="000C7829" w:rsidRDefault="007943F9" w:rsidP="007943F9">
      <w:pPr>
        <w:spacing w:line="276" w:lineRule="auto"/>
        <w:jc w:val="both"/>
      </w:pPr>
    </w:p>
    <w:p w:rsidR="007943F9" w:rsidRDefault="007943F9" w:rsidP="007943F9">
      <w:pPr>
        <w:spacing w:line="276" w:lineRule="auto"/>
        <w:jc w:val="both"/>
      </w:pPr>
      <w:r w:rsidRPr="000C7829">
        <w:t xml:space="preserve">Les inégalités de santé se matérialisent par le fait que les personnes moins favorisées en termes de position socio-économique ont une moins bonne santé et une vie plus courte que celles qui sont plus favorisées. Si cet état de </w:t>
      </w:r>
      <w:r w:rsidRPr="00E73194">
        <w:rPr>
          <w:color w:val="000000" w:themeColor="text1"/>
        </w:rPr>
        <w:t xml:space="preserve">santé peut en partie s’expliquer par des inégalités territoriales d’accès aux professionnels de santé et aux soins, agir sur la répartition de l’offre de soins et des professionnels ne suffit pas à réduire ces inégalités.  En effet, l’accès aux soins n’est pas le seul déterminant de la santé des personnes. Les conditions de vie, l’hérédité, le niveau de scolarité, les moyens financiers, la profession, l’éducation, vont déterminer </w:t>
      </w:r>
      <w:r w:rsidR="0029151C">
        <w:rPr>
          <w:color w:val="000000" w:themeColor="text1"/>
        </w:rPr>
        <w:t>les comportements des personnes. L’</w:t>
      </w:r>
      <w:r w:rsidRPr="00E73194">
        <w:rPr>
          <w:color w:val="000000" w:themeColor="text1"/>
        </w:rPr>
        <w:t xml:space="preserve">exposition à des facteurs environnementaux délétères ou à des adversités, vont déterminer leurs compétences psychosociales. Autrement dit, </w:t>
      </w:r>
      <w:r>
        <w:rPr>
          <w:color w:val="000000" w:themeColor="text1"/>
        </w:rPr>
        <w:t>l</w:t>
      </w:r>
      <w:r w:rsidRPr="00E73194">
        <w:rPr>
          <w:color w:val="000000" w:themeColor="text1"/>
        </w:rPr>
        <w:t xml:space="preserve">a pauvreté, comme </w:t>
      </w:r>
      <w:r w:rsidRPr="000C7829">
        <w:t>les autres inégalités sociales, se répercute non seulement sur la santé, mais aussi sur les déterminants sociaux de celle-ci dans un</w:t>
      </w:r>
      <w:r>
        <w:t>e boucle de renforcement mutuel.</w:t>
      </w:r>
    </w:p>
    <w:p w:rsidR="0029151C" w:rsidRPr="000C7829" w:rsidRDefault="0029151C" w:rsidP="007943F9">
      <w:pPr>
        <w:spacing w:line="276" w:lineRule="auto"/>
        <w:jc w:val="both"/>
      </w:pPr>
    </w:p>
    <w:p w:rsidR="007943F9" w:rsidRDefault="007943F9" w:rsidP="007943F9">
      <w:pPr>
        <w:spacing w:line="276" w:lineRule="auto"/>
        <w:jc w:val="both"/>
      </w:pPr>
      <w:r w:rsidRPr="000C7829">
        <w:t>Les inégalités de santé, sont avant tout des inégalités SOCIALES de santé. Elles sont systématiques c’est-à-dire sont observables partout dans le monde, et à tous les âges mais évitables car : « surviennent en raison des circonstances dans lesquelles les gens grandissent, vivent, travaillent et vieillissent, et des systèmes mis en place pour faire face à la maladie » (OMS)</w:t>
      </w:r>
    </w:p>
    <w:p w:rsidR="0029151C" w:rsidRPr="000C7829" w:rsidRDefault="0029151C" w:rsidP="007943F9">
      <w:pPr>
        <w:spacing w:line="276" w:lineRule="auto"/>
        <w:jc w:val="both"/>
      </w:pPr>
    </w:p>
    <w:p w:rsidR="007943F9" w:rsidRDefault="007943F9" w:rsidP="007943F9">
      <w:pPr>
        <w:spacing w:line="276" w:lineRule="auto"/>
        <w:jc w:val="both"/>
      </w:pPr>
      <w:r w:rsidRPr="000C7829">
        <w:t xml:space="preserve">La réduction des inégalités sociales de santé (ISS) nécessite donc un ensemble d’interventions impliquant plusieurs </w:t>
      </w:r>
      <w:r w:rsidRPr="007F2A03">
        <w:t xml:space="preserve">secteurs pour agir sur les déterminants sociaux de la </w:t>
      </w:r>
      <w:r w:rsidRPr="00A6602C">
        <w:t>santé tels le logement et le revenu, l’éducation….</w:t>
      </w:r>
      <w:r w:rsidRPr="000C7829">
        <w:t xml:space="preserve"> Les ISS sont donc « l’affaire de tous » et devraient être prises en compte </w:t>
      </w:r>
      <w:r>
        <w:t>par tous les décideurs et acteurs de santé publique</w:t>
      </w:r>
      <w:r w:rsidRPr="000C7829">
        <w:t>, et ce, dans l’objectif minimal de ne pas les aggraver.</w:t>
      </w:r>
    </w:p>
    <w:p w:rsidR="0029151C" w:rsidRPr="000C7829" w:rsidRDefault="0029151C" w:rsidP="007943F9">
      <w:pPr>
        <w:spacing w:line="276" w:lineRule="auto"/>
        <w:jc w:val="both"/>
      </w:pPr>
    </w:p>
    <w:p w:rsidR="007943F9" w:rsidRDefault="007943F9" w:rsidP="007943F9">
      <w:pPr>
        <w:spacing w:line="276" w:lineRule="auto"/>
        <w:jc w:val="both"/>
      </w:pPr>
      <w:r w:rsidRPr="000C7829">
        <w:t>Si l’existence des ISS a été découverte dans les années 80 (Black Report), ces 40 années n’ont pas permis de percer réellement le secret de leur réduction. Mise à l’agenda politique en 2009, en France, encore peu d’actions ont su évaluer leurs impacts sur les ISS. La mesure 27 du Segur de la santé, réaffirme la volonté de lutter contre les inégalités de santé, et qui plus est, dans un contexte d’épidémie qui a rappelé la persistance et l’aggravation de ces inégalités et le besoin durable d’agir sur leur reproduction.</w:t>
      </w:r>
    </w:p>
    <w:p w:rsidR="0029151C" w:rsidRPr="000C7829" w:rsidRDefault="0029151C" w:rsidP="007943F9">
      <w:pPr>
        <w:spacing w:line="276" w:lineRule="auto"/>
        <w:jc w:val="both"/>
      </w:pPr>
    </w:p>
    <w:p w:rsidR="007943F9" w:rsidRPr="000C7829" w:rsidRDefault="007943F9" w:rsidP="007943F9">
      <w:pPr>
        <w:pStyle w:val="Titre2"/>
        <w:numPr>
          <w:ilvl w:val="0"/>
          <w:numId w:val="19"/>
        </w:numPr>
        <w:spacing w:line="259" w:lineRule="auto"/>
      </w:pPr>
      <w:bookmarkStart w:id="4" w:name="_Toc80807427"/>
      <w:r w:rsidRPr="000C7829">
        <w:t>Comment agir sur les ISS</w:t>
      </w:r>
      <w:bookmarkEnd w:id="4"/>
    </w:p>
    <w:p w:rsidR="0029151C" w:rsidRDefault="007943F9" w:rsidP="007943F9">
      <w:pPr>
        <w:spacing w:line="276" w:lineRule="auto"/>
        <w:jc w:val="both"/>
      </w:pPr>
      <w:r w:rsidRPr="000C7829">
        <w:t>La recherche en santé publique et l’épidémiologie sociale ont permis de mieux comprendre quand et comment agir sur la santé des individus pour gommer les effets de leur appartenance sociale. Ainsi, une action tout au long de la vie, dès le plus jeune âge permettrait de gommer les erreurs de départ dans la vie, et les inégalités de chance face à la santé. Statistiquement, le nombre d’adversités vécues pendant l’enfance, et le nombre de périodes dites sensibles de la v</w:t>
      </w:r>
      <w:r w:rsidR="0029151C">
        <w:t>ie (petite enfance, adolescence</w:t>
      </w:r>
      <w:r w:rsidRPr="000C7829">
        <w:t xml:space="preserve">, maternité, chômage, retraite, divorce, épidémie…) sont socialement différenciés. En soutenant les personnes lors de périodes sensibles de </w:t>
      </w:r>
      <w:r w:rsidR="0029151C">
        <w:t>la vie, des effets cumulatifs (p</w:t>
      </w:r>
      <w:r w:rsidRPr="000C7829">
        <w:t xml:space="preserve">ar exemple adversité pendant l’enfance =&gt; échec scolaire =&gt; période d’errance =&gt; impact sur la santé) sont évités et l’impact sur la santé des individus moins important. Ainsi, agir sur les politiques sociales et de santé (p. ex. petite enfance, logement, environnement, accès aux soins) est nécessaire et incontournable dans l’amélioration de la santé et la réduction des ISS tout comme les politiques de nature économique (p. ex. politiques commerciales et fiscales, celles touchant les revenus, le marché du travail, les conditions d’emploi, le salaire minimum).  </w:t>
      </w:r>
    </w:p>
    <w:p w:rsidR="007943F9" w:rsidRPr="000C7829" w:rsidRDefault="007943F9" w:rsidP="007943F9">
      <w:pPr>
        <w:spacing w:line="276" w:lineRule="auto"/>
        <w:jc w:val="both"/>
      </w:pPr>
      <w:r w:rsidRPr="000C7829">
        <w:t xml:space="preserve"> </w:t>
      </w:r>
    </w:p>
    <w:p w:rsidR="007943F9" w:rsidRPr="000C7829" w:rsidRDefault="007943F9" w:rsidP="007943F9">
      <w:pPr>
        <w:spacing w:line="276" w:lineRule="auto"/>
        <w:jc w:val="both"/>
      </w:pPr>
      <w:r w:rsidRPr="000C7829">
        <w:t xml:space="preserve">Agir seulement sur les populations les plus </w:t>
      </w:r>
      <w:r w:rsidR="0029151C">
        <w:t>démunies est insuffisant car niant</w:t>
      </w:r>
      <w:r w:rsidRPr="000C7829">
        <w:t xml:space="preserve"> l’existence d’un gradient social de santé ( disparités s’illustrant par le fait que ceux qui sont au sommet de la pyramide sociale jouissent d’une meilleure santé que ceux qui sont directement au-dessous d’eux, et qui eux-mêmes sont en meilleure santé que ceux qui sont juste en dessous et ainsi de suite jus</w:t>
      </w:r>
      <w:r w:rsidR="0029151C">
        <w:t>qu’aux plus bas échelons) et niant</w:t>
      </w:r>
      <w:r w:rsidRPr="000C7829">
        <w:t xml:space="preserve"> des inégalités importantes entre l’ensemble des individus en fonction de </w:t>
      </w:r>
      <w:r w:rsidRPr="00EE1704">
        <w:t>leur revenus, profession, diplômes qui conditionnent leur place sur l’échelle sociale. Ainsi, des actions universelles et proportionnées sont une des clés pour agir sur l’ensemble du gradient social, et participer à la</w:t>
      </w:r>
      <w:r w:rsidRPr="000C7829">
        <w:t xml:space="preserve"> réduction des ISS. </w:t>
      </w:r>
    </w:p>
    <w:p w:rsidR="007943F9" w:rsidRPr="000C7829" w:rsidRDefault="007943F9" w:rsidP="007943F9">
      <w:pPr>
        <w:pStyle w:val="Default"/>
        <w:spacing w:line="276" w:lineRule="auto"/>
        <w:ind w:left="720"/>
        <w:jc w:val="both"/>
        <w:rPr>
          <w:rFonts w:asciiTheme="minorHAnsi" w:hAnsiTheme="minorHAnsi" w:cstheme="minorHAnsi"/>
          <w:sz w:val="22"/>
          <w:szCs w:val="22"/>
        </w:rPr>
      </w:pPr>
    </w:p>
    <w:p w:rsidR="007943F9" w:rsidRPr="000C7829" w:rsidRDefault="007943F9" w:rsidP="007943F9">
      <w:pPr>
        <w:pStyle w:val="Titre2"/>
        <w:numPr>
          <w:ilvl w:val="0"/>
          <w:numId w:val="19"/>
        </w:numPr>
        <w:spacing w:line="259" w:lineRule="auto"/>
      </w:pPr>
      <w:bookmarkStart w:id="5" w:name="_Toc80807428"/>
      <w:r w:rsidRPr="000C7829">
        <w:t>Les inégalités de genre de santé :</w:t>
      </w:r>
      <w:bookmarkEnd w:id="5"/>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Moins connues, les disparités de santé en fonction du genre sont néanmoins réelles. La Sociologie explique que ces inégalités puisent en partie, leurs origines dans les représentations sociales de ce que doit être un ho</w:t>
      </w:r>
      <w:r w:rsidR="0029151C">
        <w:rPr>
          <w:rFonts w:asciiTheme="minorHAnsi" w:hAnsiTheme="minorHAnsi" w:cstheme="minorHAnsi"/>
          <w:sz w:val="22"/>
          <w:szCs w:val="22"/>
        </w:rPr>
        <w:t>mme, une femme, et leur supposé rôle prédisposé</w:t>
      </w:r>
      <w:r w:rsidRPr="000C7829">
        <w:rPr>
          <w:rFonts w:asciiTheme="minorHAnsi" w:hAnsiTheme="minorHAnsi" w:cstheme="minorHAnsi"/>
          <w:sz w:val="22"/>
          <w:szCs w:val="22"/>
        </w:rPr>
        <w:t>.</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Elles se matérialisent par exemple par des diagnostics erronés de certaines maladies. </w:t>
      </w:r>
      <w:r w:rsidRPr="000C7829">
        <w:rPr>
          <w:rFonts w:asciiTheme="minorHAnsi" w:hAnsiTheme="minorHAnsi" w:cstheme="minorHAnsi"/>
          <w:caps/>
          <w:sz w:val="22"/>
          <w:szCs w:val="22"/>
        </w:rPr>
        <w:t>P</w:t>
      </w:r>
      <w:r w:rsidRPr="000C7829">
        <w:rPr>
          <w:rFonts w:asciiTheme="minorHAnsi" w:hAnsiTheme="minorHAnsi" w:cstheme="minorHAnsi"/>
          <w:sz w:val="22"/>
          <w:szCs w:val="22"/>
        </w:rPr>
        <w:t xml:space="preserve">endant longtemps, les femmes victimes d’infarctus n’étaient pas diagnostiquée à temps, car ne présentaient pas les mêmes symptômes que les hommes. En effet, encore aujourd’hui les femmes font peu partie des essais cliniques, et l’impact de certaines maladies ou médicaments sur leur santé est peu étudiée. A l’inverse, des maladies qui touchent majoritairement des femmes, comme l’ostéoporose sont souvent diagnostiquées tardivement chez les hommes.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L’épidémie de COVID 19 a également mis en évidence des disparités genrées. Les femmes pratiquant des métiers dit « du care », d’aide à la personne, ont été plus exposées que les hommes au virus. Elles ont aussi été plus exposées à des violences, externalités négatives des mesures de contrôle de l’épidémie.</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Les femmes ont également un comportement protecteur, différent des hommes, face à la maladie, en respectant mieux les gestes barrières (port du masque, isolement, dépistage…)</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Le genre est un facteur aggravant les inégalités sociales de santé qu’il ne faut pas oublier. </w:t>
      </w:r>
    </w:p>
    <w:p w:rsidR="007943F9" w:rsidRDefault="007943F9" w:rsidP="007943F9">
      <w:pPr>
        <w:rPr>
          <w:rFonts w:eastAsiaTheme="minorEastAsia" w:cstheme="minorHAnsi"/>
          <w:color w:val="000000"/>
        </w:rPr>
      </w:pPr>
    </w:p>
    <w:p w:rsidR="007943F9" w:rsidRPr="00E17947" w:rsidRDefault="007943F9" w:rsidP="007943F9">
      <w:pPr>
        <w:pStyle w:val="Titre1"/>
      </w:pPr>
      <w:bookmarkStart w:id="6" w:name="_Toc80807429"/>
      <w:r w:rsidRPr="00E17947">
        <w:t>3/ Objectifs et orientations de l’AMI</w:t>
      </w:r>
      <w:bookmarkEnd w:id="6"/>
      <w:r w:rsidRPr="00E17947">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0C7829" w:rsidRDefault="007943F9" w:rsidP="007943F9">
      <w:pPr>
        <w:pStyle w:val="Titre2"/>
        <w:numPr>
          <w:ilvl w:val="0"/>
          <w:numId w:val="20"/>
        </w:numPr>
        <w:spacing w:line="259" w:lineRule="auto"/>
      </w:pPr>
      <w:bookmarkStart w:id="7" w:name="_Toc80807430"/>
      <w:r w:rsidRPr="000C7829">
        <w:t>Objectifs</w:t>
      </w:r>
      <w:bookmarkEnd w:id="7"/>
    </w:p>
    <w:p w:rsidR="007943F9" w:rsidRPr="000C7829" w:rsidRDefault="007943F9" w:rsidP="007943F9">
      <w:pPr>
        <w:widowControl w:val="0"/>
        <w:autoSpaceDE w:val="0"/>
        <w:autoSpaceDN w:val="0"/>
        <w:adjustRightInd w:val="0"/>
        <w:spacing w:line="276" w:lineRule="auto"/>
        <w:jc w:val="both"/>
        <w:rPr>
          <w:rFonts w:eastAsiaTheme="minorEastAsia"/>
          <w:color w:val="000000" w:themeColor="text1"/>
        </w:rPr>
      </w:pPr>
      <w:r w:rsidRPr="000C7829">
        <w:rPr>
          <w:rFonts w:eastAsiaTheme="minorEastAsia"/>
          <w:color w:val="000000" w:themeColor="text1"/>
        </w:rPr>
        <w:t xml:space="preserve">Un des leviers mis à la disposition de la gouvernance stratégique mise en place par l’ARS Occitanie pour lutter contre les ISS, est le financement d’un plan d’actions sur ces dernières, dans le cadre d’un abondement du Fond d’Intervention Régional des Agences Régionales de Santé dès 2021.  </w:t>
      </w:r>
    </w:p>
    <w:p w:rsidR="007943F9" w:rsidRPr="000C7829" w:rsidRDefault="007943F9" w:rsidP="007943F9">
      <w:pPr>
        <w:widowControl w:val="0"/>
        <w:autoSpaceDE w:val="0"/>
        <w:autoSpaceDN w:val="0"/>
        <w:adjustRightInd w:val="0"/>
        <w:spacing w:line="276" w:lineRule="auto"/>
        <w:jc w:val="both"/>
        <w:rPr>
          <w:rFonts w:eastAsiaTheme="minorEastAsia"/>
          <w:color w:val="000000" w:themeColor="text1"/>
        </w:rPr>
      </w:pPr>
    </w:p>
    <w:p w:rsidR="007943F9" w:rsidRPr="000C7829" w:rsidRDefault="007943F9" w:rsidP="007943F9">
      <w:pPr>
        <w:widowControl w:val="0"/>
        <w:autoSpaceDE w:val="0"/>
        <w:autoSpaceDN w:val="0"/>
        <w:adjustRightInd w:val="0"/>
        <w:spacing w:line="276" w:lineRule="auto"/>
        <w:jc w:val="both"/>
        <w:rPr>
          <w:rFonts w:eastAsiaTheme="minorEastAsia"/>
          <w:color w:val="000000" w:themeColor="text1"/>
        </w:rPr>
      </w:pPr>
      <w:r w:rsidRPr="000C7829">
        <w:rPr>
          <w:rFonts w:eastAsiaTheme="minorEastAsia"/>
          <w:color w:val="000000" w:themeColor="text1"/>
        </w:rPr>
        <w:t>Dans ce cadre et au regard du contexte évoqué précédemment, le présent appel à</w:t>
      </w:r>
      <w:r>
        <w:rPr>
          <w:rFonts w:eastAsiaTheme="minorEastAsia"/>
          <w:color w:val="000000" w:themeColor="text1"/>
        </w:rPr>
        <w:t xml:space="preserve"> manifestation d’intérêt </w:t>
      </w:r>
      <w:r w:rsidRPr="000C7829">
        <w:rPr>
          <w:rFonts w:eastAsiaTheme="minorEastAsia"/>
          <w:color w:val="000000" w:themeColor="text1"/>
        </w:rPr>
        <w:t>vise</w:t>
      </w:r>
      <w:r>
        <w:rPr>
          <w:rFonts w:eastAsiaTheme="minorEastAsia"/>
          <w:color w:val="000000" w:themeColor="text1"/>
        </w:rPr>
        <w:t xml:space="preserve"> à</w:t>
      </w:r>
      <w:r w:rsidRPr="000C7829">
        <w:rPr>
          <w:rFonts w:eastAsiaTheme="minorEastAsia"/>
          <w:color w:val="000000" w:themeColor="text1"/>
        </w:rPr>
        <w:t xml:space="preserve">: </w:t>
      </w:r>
    </w:p>
    <w:p w:rsidR="007943F9" w:rsidRPr="000C7829" w:rsidRDefault="007943F9" w:rsidP="007943F9">
      <w:pPr>
        <w:widowControl w:val="0"/>
        <w:autoSpaceDE w:val="0"/>
        <w:autoSpaceDN w:val="0"/>
        <w:adjustRightInd w:val="0"/>
        <w:spacing w:line="276" w:lineRule="auto"/>
        <w:jc w:val="both"/>
        <w:rPr>
          <w:rFonts w:eastAsiaTheme="minorEastAsia"/>
          <w:color w:val="000000" w:themeColor="text1"/>
        </w:rPr>
      </w:pPr>
      <w:r w:rsidRPr="000C7829">
        <w:rPr>
          <w:rFonts w:eastAsiaTheme="minorEastAsia"/>
          <w:color w:val="000000" w:themeColor="text1"/>
        </w:rPr>
        <w:t xml:space="preserve"> </w:t>
      </w:r>
    </w:p>
    <w:p w:rsidR="007943F9" w:rsidRPr="00EE1704" w:rsidRDefault="007943F9" w:rsidP="007943F9">
      <w:pPr>
        <w:pStyle w:val="Paragraphedeliste"/>
        <w:widowControl w:val="0"/>
        <w:numPr>
          <w:ilvl w:val="0"/>
          <w:numId w:val="18"/>
        </w:numPr>
        <w:autoSpaceDE w:val="0"/>
        <w:autoSpaceDN w:val="0"/>
        <w:adjustRightInd w:val="0"/>
        <w:spacing w:before="2" w:line="276" w:lineRule="auto"/>
        <w:contextualSpacing w:val="0"/>
        <w:jc w:val="both"/>
        <w:rPr>
          <w:rFonts w:eastAsiaTheme="minorEastAsia"/>
          <w:color w:val="FF0000"/>
        </w:rPr>
      </w:pPr>
      <w:r>
        <w:rPr>
          <w:rFonts w:asciiTheme="minorHAnsi" w:eastAsiaTheme="minorEastAsia" w:hAnsiTheme="minorHAnsi"/>
          <w:color w:val="000000" w:themeColor="text1"/>
        </w:rPr>
        <w:t>S</w:t>
      </w:r>
      <w:r w:rsidRPr="003B4B36">
        <w:rPr>
          <w:rFonts w:asciiTheme="minorHAnsi" w:eastAsiaTheme="minorEastAsia" w:hAnsiTheme="minorHAnsi"/>
          <w:color w:val="000000" w:themeColor="text1"/>
        </w:rPr>
        <w:t>outenir financièrement les acteurs qui s’engagent à développer des actions structurelles de réduction des inégalités sociales de santé dans une logique d’intervention intersectorielle</w:t>
      </w:r>
      <w:r>
        <w:rPr>
          <w:rFonts w:asciiTheme="minorHAnsi" w:eastAsiaTheme="minorEastAsia" w:hAnsiTheme="minorHAnsi"/>
          <w:color w:val="000000" w:themeColor="text1"/>
        </w:rPr>
        <w:t> ;</w:t>
      </w:r>
      <w:r w:rsidRPr="00EE1704">
        <w:rPr>
          <w:rFonts w:eastAsiaTheme="minorEastAsia"/>
          <w:color w:val="FF0000"/>
        </w:rPr>
        <w:t xml:space="preserve"> </w:t>
      </w:r>
    </w:p>
    <w:p w:rsidR="007943F9" w:rsidRPr="000C7829" w:rsidRDefault="007943F9" w:rsidP="007943F9">
      <w:pPr>
        <w:pStyle w:val="Default"/>
        <w:widowControl w:val="0"/>
        <w:numPr>
          <w:ilvl w:val="0"/>
          <w:numId w:val="1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Soutenir des projets qui prennent en compte les inégalités de genre et leurs conséquences sur la santé des femmes et des hommes</w:t>
      </w:r>
      <w:r>
        <w:rPr>
          <w:rFonts w:asciiTheme="minorHAnsi" w:hAnsiTheme="minorHAnsi" w:cstheme="minorHAnsi"/>
          <w:sz w:val="22"/>
          <w:szCs w:val="22"/>
        </w:rPr>
        <w:t> ;</w:t>
      </w:r>
      <w:r w:rsidRPr="000C7829">
        <w:rPr>
          <w:rFonts w:asciiTheme="minorHAnsi" w:hAnsiTheme="minorHAnsi" w:cstheme="minorHAnsi"/>
          <w:sz w:val="22"/>
          <w:szCs w:val="22"/>
        </w:rPr>
        <w:t xml:space="preserve"> </w:t>
      </w:r>
    </w:p>
    <w:p w:rsidR="007943F9" w:rsidRPr="005A2D68" w:rsidRDefault="007943F9" w:rsidP="007943F9">
      <w:pPr>
        <w:pStyle w:val="Default"/>
        <w:widowControl w:val="0"/>
        <w:numPr>
          <w:ilvl w:val="0"/>
          <w:numId w:val="12"/>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sz w:val="22"/>
          <w:szCs w:val="22"/>
        </w:rPr>
        <w:t xml:space="preserve">Soutenir des interventions ou projets </w:t>
      </w:r>
      <w:r>
        <w:rPr>
          <w:rFonts w:asciiTheme="minorHAnsi" w:hAnsiTheme="minorHAnsi" w:cstheme="minorHAnsi"/>
          <w:sz w:val="22"/>
          <w:szCs w:val="22"/>
        </w:rPr>
        <w:t>d</w:t>
      </w:r>
      <w:r w:rsidRPr="000C7829">
        <w:rPr>
          <w:rFonts w:asciiTheme="minorHAnsi" w:hAnsiTheme="minorHAnsi" w:cstheme="minorHAnsi"/>
          <w:sz w:val="22"/>
          <w:szCs w:val="22"/>
        </w:rPr>
        <w:t>éjà existants</w:t>
      </w:r>
      <w:r>
        <w:rPr>
          <w:rFonts w:asciiTheme="minorHAnsi" w:hAnsiTheme="minorHAnsi" w:cstheme="minorHAnsi"/>
          <w:sz w:val="22"/>
          <w:szCs w:val="22"/>
        </w:rPr>
        <w:t xml:space="preserve"> dans la </w:t>
      </w:r>
      <w:r w:rsidR="000405BB">
        <w:rPr>
          <w:rFonts w:asciiTheme="minorHAnsi" w:hAnsiTheme="minorHAnsi" w:cstheme="minorHAnsi"/>
          <w:sz w:val="22"/>
          <w:szCs w:val="22"/>
        </w:rPr>
        <w:t>perspective</w:t>
      </w:r>
      <w:r>
        <w:rPr>
          <w:rFonts w:asciiTheme="minorHAnsi" w:hAnsiTheme="minorHAnsi" w:cstheme="minorHAnsi"/>
          <w:sz w:val="22"/>
          <w:szCs w:val="22"/>
        </w:rPr>
        <w:t xml:space="preserve"> de les faire évoluer </w:t>
      </w:r>
      <w:r w:rsidRPr="005A2D68">
        <w:rPr>
          <w:rFonts w:asciiTheme="minorHAnsi" w:hAnsiTheme="minorHAnsi" w:cstheme="minorHAnsi"/>
          <w:sz w:val="22"/>
          <w:szCs w:val="22"/>
        </w:rPr>
        <w:t xml:space="preserve">avec </w:t>
      </w:r>
      <w:r w:rsidRPr="005A2D68">
        <w:rPr>
          <w:rFonts w:asciiTheme="minorHAnsi" w:hAnsiTheme="minorHAnsi" w:cstheme="minorHAnsi"/>
          <w:color w:val="000000" w:themeColor="text1"/>
          <w:sz w:val="22"/>
          <w:szCs w:val="22"/>
        </w:rPr>
        <w:t>pour objectif de réduire les inégalités sociales de santé</w:t>
      </w:r>
      <w:r>
        <w:rPr>
          <w:rFonts w:asciiTheme="minorHAnsi" w:hAnsiTheme="minorHAnsi" w:cstheme="minorHAnsi"/>
          <w:color w:val="000000" w:themeColor="text1"/>
          <w:sz w:val="22"/>
          <w:szCs w:val="22"/>
        </w:rPr>
        <w:t xml:space="preserve"> ; </w:t>
      </w:r>
    </w:p>
    <w:p w:rsidR="007943F9" w:rsidRPr="00BB50FA" w:rsidRDefault="007943F9" w:rsidP="007943F9">
      <w:pPr>
        <w:pStyle w:val="Default"/>
        <w:widowControl w:val="0"/>
        <w:numPr>
          <w:ilvl w:val="0"/>
          <w:numId w:val="12"/>
        </w:numPr>
        <w:adjustRightInd w:val="0"/>
        <w:spacing w:line="276" w:lineRule="auto"/>
        <w:jc w:val="both"/>
        <w:rPr>
          <w:rFonts w:asciiTheme="minorHAnsi" w:hAnsiTheme="minorHAnsi" w:cstheme="minorHAnsi"/>
          <w:color w:val="000000" w:themeColor="text1"/>
          <w:sz w:val="22"/>
          <w:szCs w:val="22"/>
        </w:rPr>
      </w:pPr>
      <w:r w:rsidRPr="00E73194">
        <w:rPr>
          <w:rFonts w:asciiTheme="minorHAnsi" w:hAnsiTheme="minorHAnsi"/>
          <w:color w:val="000000" w:themeColor="text1"/>
          <w:sz w:val="22"/>
          <w:szCs w:val="22"/>
        </w:rPr>
        <w:t>Soutenir prioritairement les projets à caractère structurant, ayant valeur de démonstration d’action innovante ou d’essaimage d’action probante transférable dans d’autres contextes et territoires</w:t>
      </w:r>
      <w:r>
        <w:rPr>
          <w:rFonts w:asciiTheme="minorHAnsi" w:hAnsiTheme="minorHAnsi"/>
          <w:color w:val="000000" w:themeColor="text1"/>
          <w:sz w:val="22"/>
          <w:szCs w:val="22"/>
        </w:rPr>
        <w:t>;</w:t>
      </w:r>
    </w:p>
    <w:p w:rsidR="007943F9" w:rsidRPr="00FE1051" w:rsidRDefault="007943F9" w:rsidP="007943F9">
      <w:pPr>
        <w:pStyle w:val="Default"/>
        <w:widowControl w:val="0"/>
        <w:numPr>
          <w:ilvl w:val="0"/>
          <w:numId w:val="12"/>
        </w:numPr>
        <w:adjustRightInd w:val="0"/>
        <w:spacing w:line="276" w:lineRule="auto"/>
        <w:jc w:val="both"/>
        <w:rPr>
          <w:color w:val="000000" w:themeColor="text1"/>
        </w:rPr>
      </w:pPr>
      <w:r w:rsidRPr="00A6602C">
        <w:rPr>
          <w:rFonts w:asciiTheme="minorHAnsi" w:hAnsiTheme="minorHAnsi"/>
          <w:color w:val="000000" w:themeColor="text1"/>
          <w:sz w:val="22"/>
          <w:szCs w:val="22"/>
        </w:rPr>
        <w:t>Soutenir des actions de recherch</w:t>
      </w:r>
      <w:r>
        <w:rPr>
          <w:rFonts w:asciiTheme="minorHAnsi" w:hAnsiTheme="minorHAnsi"/>
          <w:color w:val="000000" w:themeColor="text1"/>
          <w:sz w:val="22"/>
          <w:szCs w:val="22"/>
        </w:rPr>
        <w:t>e</w:t>
      </w:r>
      <w:r w:rsidRPr="00857089">
        <w:rPr>
          <w:rFonts w:asciiTheme="minorHAnsi" w:hAnsiTheme="minorHAnsi"/>
          <w:color w:val="000000" w:themeColor="text1"/>
          <w:sz w:val="22"/>
          <w:szCs w:val="22"/>
        </w:rPr>
        <w:t xml:space="preserve"> interventionnelle, à condition qu’elles prévoient le débouché opérationnel possible de l’étude</w:t>
      </w:r>
      <w:r>
        <w:rPr>
          <w:rFonts w:asciiTheme="minorHAnsi" w:hAnsiTheme="minorHAnsi"/>
          <w:color w:val="000000" w:themeColor="text1"/>
          <w:sz w:val="22"/>
          <w:szCs w:val="22"/>
        </w:rPr>
        <w:t>.</w:t>
      </w:r>
    </w:p>
    <w:p w:rsidR="007943F9" w:rsidRDefault="007943F9" w:rsidP="007943F9">
      <w:pPr>
        <w:pStyle w:val="Titre2"/>
      </w:pPr>
    </w:p>
    <w:p w:rsidR="00E703B1" w:rsidRDefault="00E703B1" w:rsidP="00E703B1"/>
    <w:p w:rsidR="00E703B1" w:rsidRDefault="00E703B1" w:rsidP="00E703B1"/>
    <w:p w:rsidR="00E703B1" w:rsidRDefault="00E703B1" w:rsidP="00E703B1"/>
    <w:p w:rsidR="00E703B1" w:rsidRPr="00E703B1" w:rsidRDefault="00E703B1" w:rsidP="00E703B1"/>
    <w:p w:rsidR="007943F9" w:rsidRPr="000C7829" w:rsidRDefault="007943F9" w:rsidP="007943F9">
      <w:pPr>
        <w:pStyle w:val="Titre2"/>
        <w:numPr>
          <w:ilvl w:val="0"/>
          <w:numId w:val="19"/>
        </w:numPr>
        <w:spacing w:line="259" w:lineRule="auto"/>
      </w:pPr>
      <w:bookmarkStart w:id="8" w:name="_Toc80807431"/>
      <w:r w:rsidRPr="000C7829">
        <w:t>Orientations :</w:t>
      </w:r>
      <w:bookmarkEnd w:id="8"/>
      <w:r w:rsidRPr="000C7829">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1A048A" w:rsidRDefault="007943F9" w:rsidP="007943F9">
      <w:pPr>
        <w:pStyle w:val="Default"/>
        <w:spacing w:line="276" w:lineRule="auto"/>
        <w:jc w:val="both"/>
        <w:rPr>
          <w:rFonts w:asciiTheme="minorHAnsi" w:hAnsiTheme="minorHAnsi" w:cstheme="minorHAnsi"/>
          <w:b/>
          <w:sz w:val="22"/>
          <w:szCs w:val="22"/>
        </w:rPr>
      </w:pPr>
      <w:r w:rsidRPr="001A048A">
        <w:rPr>
          <w:rFonts w:asciiTheme="minorHAnsi" w:hAnsiTheme="minorHAnsi" w:cstheme="minorHAnsi"/>
          <w:b/>
          <w:sz w:val="22"/>
          <w:szCs w:val="22"/>
        </w:rPr>
        <w:t>Les projets proposés devront participer au développement d</w:t>
      </w:r>
      <w:r w:rsidR="0029151C">
        <w:rPr>
          <w:rFonts w:asciiTheme="minorHAnsi" w:hAnsiTheme="minorHAnsi" w:cstheme="minorHAnsi"/>
          <w:b/>
          <w:sz w:val="22"/>
          <w:szCs w:val="22"/>
        </w:rPr>
        <w:t>’action de prévention (primaire ou secondaire</w:t>
      </w:r>
      <w:r w:rsidRPr="001A048A">
        <w:rPr>
          <w:rFonts w:asciiTheme="minorHAnsi" w:hAnsiTheme="minorHAnsi" w:cstheme="minorHAnsi"/>
          <w:b/>
          <w:sz w:val="22"/>
          <w:szCs w:val="22"/>
        </w:rPr>
        <w:t xml:space="preserve">) et d’éducation à la santé dans le cadre des orientations suivantes :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E703B1" w:rsidRDefault="007943F9" w:rsidP="007943F9">
      <w:pPr>
        <w:pStyle w:val="Titre2demapage"/>
        <w:rPr>
          <w:b/>
          <w:color w:val="auto"/>
        </w:rPr>
      </w:pPr>
      <w:r w:rsidRPr="00E703B1">
        <w:rPr>
          <w:b/>
          <w:color w:val="auto"/>
        </w:rPr>
        <w:t xml:space="preserve">Santé environnement et urbanisme favorable à la réduction des ISS </w:t>
      </w:r>
    </w:p>
    <w:p w:rsidR="007943F9" w:rsidRDefault="007943F9" w:rsidP="007943F9">
      <w:pPr>
        <w:spacing w:line="276" w:lineRule="auto"/>
        <w:jc w:val="both"/>
      </w:pPr>
    </w:p>
    <w:p w:rsidR="007943F9" w:rsidRPr="000C7829" w:rsidRDefault="007943F9" w:rsidP="007943F9">
      <w:pPr>
        <w:spacing w:line="276" w:lineRule="auto"/>
        <w:jc w:val="both"/>
      </w:pPr>
      <w:r w:rsidRPr="000C7829">
        <w:t>Les espaces urbains impactent de manière directe, via des facteurs environnementaux (physique</w:t>
      </w:r>
      <w:r>
        <w:t>s</w:t>
      </w:r>
      <w:r w:rsidRPr="000C7829">
        <w:t xml:space="preserve"> et sociaux) et de manière indirecte, via les usages de l’espace et l’aménagement du territoire, la santé des individus. L’impact de l’environnement et de l’urbanisme sur les inégalités sociales (genre-catégorie sociale) de santé est bien documenté et met en évidence la santé environnement et l’urbanisme comme un levier possible de lutte contre les ISS. </w:t>
      </w:r>
    </w:p>
    <w:p w:rsidR="007943F9" w:rsidRDefault="007943F9" w:rsidP="007943F9">
      <w:pPr>
        <w:spacing w:line="276" w:lineRule="auto"/>
        <w:jc w:val="both"/>
      </w:pPr>
      <w:r w:rsidRPr="000C7829">
        <w:t xml:space="preserve">L’accès aux espaces verts dans la ville, aux espaces sportifs mis à disposition, l’exposition aux nuisance sonores, à la pollution de l’air, le </w:t>
      </w:r>
      <w:r w:rsidRPr="00BD1DAB">
        <w:rPr>
          <w:color w:val="000000" w:themeColor="text1"/>
        </w:rPr>
        <w:t xml:space="preserve">logement et l’habitat </w:t>
      </w:r>
      <w:r w:rsidRPr="000C7829">
        <w:t>sont socialement différenciées, et ont des effets plus délétères sur la santé des femmes, des publics LGBTQ</w:t>
      </w:r>
      <w:r>
        <w:t>I</w:t>
      </w:r>
      <w:r w:rsidRPr="000C7829">
        <w:t>+ et des pers</w:t>
      </w:r>
      <w:r w:rsidR="003F3386">
        <w:t>onnes en situation de précarité.</w:t>
      </w:r>
    </w:p>
    <w:p w:rsidR="0029151C" w:rsidRPr="000C7829" w:rsidRDefault="0029151C" w:rsidP="007943F9">
      <w:pPr>
        <w:spacing w:line="276" w:lineRule="auto"/>
        <w:jc w:val="both"/>
      </w:pPr>
    </w:p>
    <w:p w:rsidR="007943F9" w:rsidRDefault="007943F9" w:rsidP="007943F9">
      <w:pPr>
        <w:pStyle w:val="Default"/>
        <w:spacing w:line="276" w:lineRule="auto"/>
        <w:jc w:val="both"/>
        <w:rPr>
          <w:rFonts w:asciiTheme="minorHAnsi" w:hAnsiTheme="minorHAnsi" w:cstheme="minorHAnsi"/>
          <w:sz w:val="22"/>
          <w:szCs w:val="22"/>
          <w:u w:val="single"/>
        </w:rPr>
      </w:pPr>
      <w:r w:rsidRPr="000C7829">
        <w:rPr>
          <w:rFonts w:asciiTheme="minorHAnsi" w:hAnsiTheme="minorHAnsi" w:cstheme="minorHAnsi"/>
          <w:sz w:val="22"/>
          <w:szCs w:val="22"/>
          <w:u w:val="single"/>
        </w:rPr>
        <w:t>Les projets attendus peuvent porter sur (liste non exhaustive)</w:t>
      </w:r>
    </w:p>
    <w:p w:rsidR="007943F9" w:rsidRDefault="007943F9" w:rsidP="0029151C">
      <w:pPr>
        <w:pStyle w:val="Default"/>
        <w:numPr>
          <w:ilvl w:val="0"/>
          <w:numId w:val="12"/>
        </w:numPr>
        <w:spacing w:line="276" w:lineRule="auto"/>
        <w:jc w:val="both"/>
        <w:rPr>
          <w:rFonts w:asciiTheme="minorHAnsi" w:hAnsiTheme="minorHAnsi" w:cstheme="minorHAnsi"/>
          <w:sz w:val="22"/>
          <w:szCs w:val="22"/>
        </w:rPr>
      </w:pPr>
      <w:r w:rsidRPr="0029151C">
        <w:rPr>
          <w:rFonts w:asciiTheme="minorHAnsi" w:hAnsiTheme="minorHAnsi" w:cstheme="minorHAnsi"/>
          <w:sz w:val="22"/>
          <w:szCs w:val="22"/>
        </w:rPr>
        <w:t xml:space="preserve">Des actions </w:t>
      </w:r>
      <w:r w:rsidR="00CE0EE3">
        <w:rPr>
          <w:rFonts w:asciiTheme="minorHAnsi" w:hAnsiTheme="minorHAnsi" w:cstheme="minorHAnsi"/>
          <w:sz w:val="22"/>
          <w:szCs w:val="22"/>
        </w:rPr>
        <w:t>qui travaille</w:t>
      </w:r>
      <w:r w:rsidRPr="0029151C">
        <w:rPr>
          <w:rFonts w:asciiTheme="minorHAnsi" w:hAnsiTheme="minorHAnsi" w:cstheme="minorHAnsi"/>
          <w:sz w:val="22"/>
          <w:szCs w:val="22"/>
        </w:rPr>
        <w:t>nt sur l’appropriation de l’espace public favorable à la santé (accès aux espaces verts, à une activité physique en extérieur, lutte contre le sentiment d’insécurité, lutte contre l’isolement…)</w:t>
      </w:r>
    </w:p>
    <w:p w:rsidR="007943F9" w:rsidRDefault="007943F9" w:rsidP="0029151C">
      <w:pPr>
        <w:pStyle w:val="Default"/>
        <w:numPr>
          <w:ilvl w:val="0"/>
          <w:numId w:val="12"/>
        </w:numPr>
        <w:spacing w:line="276" w:lineRule="auto"/>
        <w:jc w:val="both"/>
        <w:rPr>
          <w:rFonts w:asciiTheme="minorHAnsi" w:hAnsiTheme="minorHAnsi" w:cstheme="minorHAnsi"/>
          <w:sz w:val="22"/>
          <w:szCs w:val="22"/>
        </w:rPr>
      </w:pPr>
      <w:r w:rsidRPr="0029151C">
        <w:rPr>
          <w:rFonts w:asciiTheme="minorHAnsi" w:hAnsiTheme="minorHAnsi" w:cstheme="minorHAnsi"/>
          <w:sz w:val="22"/>
          <w:szCs w:val="22"/>
        </w:rPr>
        <w:t xml:space="preserve">Des actions </w:t>
      </w:r>
      <w:r w:rsidR="00CE0EE3">
        <w:rPr>
          <w:rFonts w:asciiTheme="minorHAnsi" w:hAnsiTheme="minorHAnsi" w:cstheme="minorHAnsi"/>
          <w:sz w:val="22"/>
          <w:szCs w:val="22"/>
        </w:rPr>
        <w:t>qui propose</w:t>
      </w:r>
      <w:r w:rsidRPr="0029151C">
        <w:rPr>
          <w:rFonts w:asciiTheme="minorHAnsi" w:hAnsiTheme="minorHAnsi" w:cstheme="minorHAnsi"/>
          <w:sz w:val="22"/>
          <w:szCs w:val="22"/>
        </w:rPr>
        <w:t>nt de renforcer la compétence des familles et autres acteurs (école, etc…) concernées par ces segments d’habitat.</w:t>
      </w:r>
    </w:p>
    <w:p w:rsidR="007943F9" w:rsidRDefault="00CE0EE3" w:rsidP="0029151C">
      <w:pPr>
        <w:pStyle w:val="Default"/>
        <w:numPr>
          <w:ilvl w:val="0"/>
          <w:numId w:val="12"/>
        </w:numPr>
        <w:spacing w:line="276" w:lineRule="auto"/>
        <w:jc w:val="both"/>
        <w:rPr>
          <w:rFonts w:asciiTheme="minorHAnsi" w:hAnsiTheme="minorHAnsi" w:cstheme="minorHAnsi"/>
          <w:sz w:val="22"/>
          <w:szCs w:val="22"/>
        </w:rPr>
      </w:pPr>
      <w:r>
        <w:rPr>
          <w:rFonts w:asciiTheme="minorHAnsi" w:hAnsiTheme="minorHAnsi" w:cstheme="minorHAnsi"/>
          <w:sz w:val="22"/>
          <w:szCs w:val="22"/>
        </w:rPr>
        <w:t>Des actions qui participent</w:t>
      </w:r>
      <w:r w:rsidR="007943F9" w:rsidRPr="0029151C">
        <w:rPr>
          <w:rFonts w:asciiTheme="minorHAnsi" w:hAnsiTheme="minorHAnsi" w:cstheme="minorHAnsi"/>
          <w:sz w:val="22"/>
          <w:szCs w:val="22"/>
        </w:rPr>
        <w:t xml:space="preserve"> à l’éducation à l’environnement et à la résilience contre le changement climatique. </w:t>
      </w:r>
    </w:p>
    <w:p w:rsidR="007943F9" w:rsidRPr="00CE0EE3" w:rsidRDefault="007943F9" w:rsidP="00CE0EE3">
      <w:pPr>
        <w:pStyle w:val="Default"/>
        <w:numPr>
          <w:ilvl w:val="0"/>
          <w:numId w:val="12"/>
        </w:numPr>
        <w:spacing w:line="276" w:lineRule="auto"/>
        <w:jc w:val="both"/>
        <w:rPr>
          <w:rFonts w:asciiTheme="minorHAnsi" w:hAnsiTheme="minorHAnsi" w:cstheme="minorHAnsi"/>
          <w:sz w:val="22"/>
          <w:szCs w:val="22"/>
        </w:rPr>
      </w:pPr>
      <w:r w:rsidRPr="00CE0EE3">
        <w:rPr>
          <w:rFonts w:asciiTheme="minorHAnsi" w:hAnsiTheme="minorHAnsi" w:cstheme="minorHAnsi"/>
          <w:sz w:val="22"/>
          <w:szCs w:val="22"/>
        </w:rPr>
        <w:t xml:space="preserve">Des actions </w:t>
      </w:r>
      <w:r w:rsidR="00CE0EE3">
        <w:rPr>
          <w:rFonts w:asciiTheme="minorHAnsi" w:hAnsiTheme="minorHAnsi" w:cstheme="minorHAnsi"/>
          <w:sz w:val="22"/>
          <w:szCs w:val="22"/>
        </w:rPr>
        <w:t>qui intégre</w:t>
      </w:r>
      <w:r w:rsidRPr="00CE0EE3">
        <w:rPr>
          <w:rFonts w:asciiTheme="minorHAnsi" w:hAnsiTheme="minorHAnsi" w:cstheme="minorHAnsi"/>
          <w:sz w:val="22"/>
          <w:szCs w:val="22"/>
        </w:rPr>
        <w:t xml:space="preserve">nt la prévention des ISS dans les processus d’aménagement des territoires, urbain ou rural.  (Attention, </w:t>
      </w:r>
      <w:r w:rsidRPr="00CE0EE3">
        <w:rPr>
          <w:rFonts w:asciiTheme="minorHAnsi" w:hAnsiTheme="minorHAnsi" w:cstheme="minorHAnsi"/>
          <w:i/>
          <w:sz w:val="22"/>
          <w:szCs w:val="22"/>
        </w:rPr>
        <w:t>les projets attendus ne devront pas concerner les aménagements du territoire mais plutôt des actions de prévention et d’éducation à la santé</w:t>
      </w:r>
      <w:r w:rsidRPr="00CE0EE3">
        <w:rPr>
          <w:rFonts w:asciiTheme="minorHAnsi" w:hAnsiTheme="minorHAnsi" w:cstheme="minorHAnsi"/>
          <w:i/>
          <w:color w:val="000000" w:themeColor="text1"/>
          <w:sz w:val="22"/>
          <w:szCs w:val="22"/>
        </w:rPr>
        <w:t>)</w:t>
      </w:r>
    </w:p>
    <w:p w:rsidR="007943F9" w:rsidRPr="000C7829" w:rsidRDefault="007943F9" w:rsidP="007943F9">
      <w:pPr>
        <w:pStyle w:val="Sous-titre"/>
      </w:pPr>
    </w:p>
    <w:p w:rsidR="007943F9" w:rsidRPr="000C7829" w:rsidRDefault="007943F9" w:rsidP="007943F9"/>
    <w:p w:rsidR="007943F9" w:rsidRPr="00CE0EE3" w:rsidRDefault="007943F9" w:rsidP="007943F9">
      <w:pPr>
        <w:pStyle w:val="Titre2demapage"/>
        <w:rPr>
          <w:b/>
          <w:color w:val="auto"/>
          <w:szCs w:val="24"/>
        </w:rPr>
      </w:pPr>
      <w:r w:rsidRPr="00CE0EE3">
        <w:rPr>
          <w:b/>
          <w:color w:val="auto"/>
          <w:szCs w:val="24"/>
        </w:rPr>
        <w:t>Inégalités d’accès aux professionnels de santé et non recours aux soins</w:t>
      </w:r>
    </w:p>
    <w:p w:rsidR="007943F9" w:rsidRDefault="007943F9" w:rsidP="007943F9">
      <w:pPr>
        <w:spacing w:line="276" w:lineRule="auto"/>
        <w:jc w:val="both"/>
      </w:pPr>
    </w:p>
    <w:p w:rsidR="007943F9" w:rsidRDefault="007943F9" w:rsidP="007943F9">
      <w:pPr>
        <w:spacing w:line="276" w:lineRule="auto"/>
        <w:jc w:val="both"/>
      </w:pPr>
      <w:r w:rsidRPr="000C7829">
        <w:t xml:space="preserve">Beaucoup de personnes en situation de précarité ou peu familières avec le système de santé ont un seul accès aux soins via les Permanence d’accès aux soins (PASS) </w:t>
      </w:r>
      <w:r w:rsidRPr="000C7829">
        <w:rPr>
          <w:color w:val="000000" w:themeColor="text1"/>
        </w:rPr>
        <w:t xml:space="preserve">ou les urgences, </w:t>
      </w:r>
      <w:r w:rsidRPr="000C7829">
        <w:t>malgré une ouverture de droits.  En effet, ces publics se voient parfois refuser des soins, notamment certaines spécialités, et peu déclarent un médecin traitant. Les PASS sont des lieux qui les accueillent de manière inconditionnelle et adaptée à</w:t>
      </w:r>
      <w:r w:rsidR="0029151C">
        <w:t xml:space="preserve"> leurs besoins spécifiques. Or</w:t>
      </w:r>
      <w:r w:rsidR="00CE0EE3">
        <w:t>,</w:t>
      </w:r>
      <w:r w:rsidRPr="000C7829">
        <w:t xml:space="preserve"> leur</w:t>
      </w:r>
      <w:r>
        <w:t xml:space="preserve"> recours</w:t>
      </w:r>
      <w:r w:rsidRPr="000C7829">
        <w:t xml:space="preserve">, n’est pas pensé pour s’inscrire dans la durée, dans une logique de parcours et il est nécessaire de penser aux relais que sont le premier et le second recours. </w:t>
      </w:r>
    </w:p>
    <w:p w:rsidR="0029151C" w:rsidRPr="000C7829" w:rsidRDefault="0029151C" w:rsidP="007943F9">
      <w:pPr>
        <w:spacing w:line="276" w:lineRule="auto"/>
        <w:jc w:val="both"/>
      </w:pPr>
    </w:p>
    <w:p w:rsidR="007943F9" w:rsidRDefault="007943F9" w:rsidP="007943F9">
      <w:pPr>
        <w:spacing w:line="276" w:lineRule="auto"/>
        <w:jc w:val="both"/>
      </w:pPr>
      <w:r w:rsidRPr="000C7829">
        <w:t xml:space="preserve">En parallèle, les professionnels se déclarent peu formés aux besoins spécifiques des personnes cumulant des difficultés (financières, administratives, d’hébergement et de santé, barrière de la langue), et ne peuvent consacrer le temps suffisant à leur prise en charge. </w:t>
      </w:r>
      <w:r>
        <w:t xml:space="preserve">Des actions de soutien aux professionnels de santé permettraient également d’agir sur la destigmatisation des personnes en situation de précarité. </w:t>
      </w:r>
    </w:p>
    <w:p w:rsidR="0029151C" w:rsidRPr="000C7829" w:rsidRDefault="0029151C" w:rsidP="007943F9">
      <w:pPr>
        <w:spacing w:line="276" w:lineRule="auto"/>
        <w:jc w:val="both"/>
      </w:pPr>
    </w:p>
    <w:p w:rsidR="007943F9" w:rsidRPr="0029151C" w:rsidRDefault="007943F9" w:rsidP="007943F9">
      <w:pPr>
        <w:pStyle w:val="Default"/>
        <w:spacing w:line="276" w:lineRule="auto"/>
        <w:jc w:val="both"/>
        <w:rPr>
          <w:sz w:val="20"/>
          <w:szCs w:val="20"/>
          <w:u w:val="single"/>
        </w:rPr>
      </w:pPr>
      <w:r w:rsidRPr="0029151C">
        <w:rPr>
          <w:sz w:val="20"/>
          <w:szCs w:val="20"/>
          <w:u w:val="single"/>
        </w:rPr>
        <w:t xml:space="preserve">Les projets attendus peuvent porter sur (liste non exhaustive) : </w:t>
      </w:r>
    </w:p>
    <w:p w:rsidR="007943F9" w:rsidRPr="0029151C" w:rsidRDefault="007943F9" w:rsidP="007943F9">
      <w:pPr>
        <w:pStyle w:val="Default"/>
        <w:spacing w:line="276" w:lineRule="auto"/>
        <w:jc w:val="both"/>
        <w:rPr>
          <w:sz w:val="20"/>
          <w:szCs w:val="20"/>
        </w:rPr>
      </w:pPr>
    </w:p>
    <w:p w:rsidR="007943F9" w:rsidRPr="0029151C" w:rsidRDefault="007943F9" w:rsidP="007943F9">
      <w:pPr>
        <w:pStyle w:val="Paragraphedeliste"/>
        <w:widowControl w:val="0"/>
        <w:numPr>
          <w:ilvl w:val="0"/>
          <w:numId w:val="13"/>
        </w:numPr>
        <w:autoSpaceDE w:val="0"/>
        <w:autoSpaceDN w:val="0"/>
        <w:spacing w:before="2" w:line="276" w:lineRule="auto"/>
        <w:contextualSpacing w:val="0"/>
        <w:jc w:val="both"/>
        <w:rPr>
          <w:szCs w:val="20"/>
        </w:rPr>
      </w:pPr>
      <w:r w:rsidRPr="0029151C">
        <w:rPr>
          <w:szCs w:val="20"/>
        </w:rPr>
        <w:t xml:space="preserve">Des actions </w:t>
      </w:r>
      <w:r w:rsidR="00CE0EE3">
        <w:rPr>
          <w:szCs w:val="20"/>
        </w:rPr>
        <w:t>qui améliore</w:t>
      </w:r>
      <w:r w:rsidRPr="0029151C">
        <w:rPr>
          <w:szCs w:val="20"/>
        </w:rPr>
        <w:t>nt l’accès à un médecin traitant ou à un médecin spécialiste pour les personnes en situation de précarité ou de grande précarité.</w:t>
      </w:r>
    </w:p>
    <w:p w:rsidR="007943F9" w:rsidRPr="0029151C" w:rsidRDefault="007943F9" w:rsidP="007943F9">
      <w:pPr>
        <w:pStyle w:val="Paragraphedeliste"/>
        <w:widowControl w:val="0"/>
        <w:numPr>
          <w:ilvl w:val="0"/>
          <w:numId w:val="13"/>
        </w:numPr>
        <w:autoSpaceDE w:val="0"/>
        <w:autoSpaceDN w:val="0"/>
        <w:spacing w:before="2" w:line="276" w:lineRule="auto"/>
        <w:contextualSpacing w:val="0"/>
        <w:jc w:val="both"/>
        <w:rPr>
          <w:szCs w:val="20"/>
        </w:rPr>
      </w:pPr>
      <w:r w:rsidRPr="0029151C">
        <w:rPr>
          <w:szCs w:val="20"/>
        </w:rPr>
        <w:t xml:space="preserve">Des actions </w:t>
      </w:r>
      <w:r w:rsidR="00CE0EE3">
        <w:rPr>
          <w:szCs w:val="20"/>
        </w:rPr>
        <w:t xml:space="preserve">qui </w:t>
      </w:r>
      <w:r w:rsidRPr="0029151C">
        <w:rPr>
          <w:szCs w:val="20"/>
        </w:rPr>
        <w:t>soutien</w:t>
      </w:r>
      <w:r w:rsidR="00CE0EE3">
        <w:rPr>
          <w:szCs w:val="20"/>
        </w:rPr>
        <w:t>nent</w:t>
      </w:r>
      <w:r w:rsidRPr="0029151C">
        <w:rPr>
          <w:szCs w:val="20"/>
        </w:rPr>
        <w:t xml:space="preserve"> des professionnels de santé dans leur désir d’accueillir au sein de leurs cabinets des personnes en situation de précarité et de répondre à leurs besoins spécifiques.</w:t>
      </w:r>
    </w:p>
    <w:p w:rsidR="007943F9" w:rsidRPr="0029151C" w:rsidRDefault="007943F9" w:rsidP="007943F9">
      <w:pPr>
        <w:pStyle w:val="Paragraphedeliste"/>
        <w:widowControl w:val="0"/>
        <w:numPr>
          <w:ilvl w:val="0"/>
          <w:numId w:val="13"/>
        </w:numPr>
        <w:autoSpaceDE w:val="0"/>
        <w:autoSpaceDN w:val="0"/>
        <w:spacing w:before="2" w:line="276" w:lineRule="auto"/>
        <w:contextualSpacing w:val="0"/>
        <w:jc w:val="both"/>
        <w:rPr>
          <w:szCs w:val="20"/>
        </w:rPr>
      </w:pPr>
      <w:r w:rsidRPr="0029151C">
        <w:rPr>
          <w:szCs w:val="20"/>
        </w:rPr>
        <w:t>Des actions qui luttent contre les r</w:t>
      </w:r>
      <w:r w:rsidR="000405BB" w:rsidRPr="0029151C">
        <w:rPr>
          <w:szCs w:val="20"/>
        </w:rPr>
        <w:t>efus de soins liés aux droits (</w:t>
      </w:r>
      <w:r w:rsidRPr="0029151C">
        <w:rPr>
          <w:szCs w:val="20"/>
        </w:rPr>
        <w:t>C2S, CMU, AME…).</w:t>
      </w:r>
    </w:p>
    <w:p w:rsidR="007943F9" w:rsidRPr="000C7829" w:rsidRDefault="007943F9" w:rsidP="007943F9">
      <w:pPr>
        <w:spacing w:line="276" w:lineRule="auto"/>
        <w:jc w:val="both"/>
        <w:rPr>
          <w:rFonts w:cstheme="minorHAnsi"/>
        </w:rPr>
      </w:pPr>
    </w:p>
    <w:p w:rsidR="007943F9" w:rsidRPr="000C7829" w:rsidRDefault="007943F9" w:rsidP="007943F9">
      <w:pPr>
        <w:pStyle w:val="Sous-titre"/>
      </w:pPr>
    </w:p>
    <w:p w:rsidR="007943F9" w:rsidRPr="000C7829" w:rsidRDefault="007943F9" w:rsidP="007943F9">
      <w:pPr>
        <w:spacing w:line="276" w:lineRule="auto"/>
        <w:jc w:val="both"/>
        <w:rPr>
          <w:rFonts w:cstheme="minorHAnsi"/>
        </w:rPr>
      </w:pPr>
    </w:p>
    <w:p w:rsidR="007943F9" w:rsidRPr="00E703B1" w:rsidRDefault="007943F9" w:rsidP="007943F9">
      <w:pPr>
        <w:pStyle w:val="Titre2demapage"/>
        <w:rPr>
          <w:b/>
          <w:color w:val="auto"/>
        </w:rPr>
      </w:pPr>
      <w:r w:rsidRPr="00E703B1">
        <w:rPr>
          <w:b/>
          <w:color w:val="auto"/>
        </w:rPr>
        <w:t>Souffrance psychosociale et santé mentale</w:t>
      </w:r>
    </w:p>
    <w:p w:rsidR="007943F9" w:rsidRDefault="007943F9" w:rsidP="007943F9"/>
    <w:p w:rsidR="007943F9" w:rsidRPr="00CE0EE3" w:rsidRDefault="007943F9" w:rsidP="007943F9">
      <w:r w:rsidRPr="00CE0EE3">
        <w:t xml:space="preserve">La feuille de route du Ministère des solidarités et de la santé déclinée dans la feuille de route régionale définit trois axes d’interventions : </w:t>
      </w:r>
    </w:p>
    <w:p w:rsidR="007943F9" w:rsidRPr="000C7829" w:rsidRDefault="007943F9" w:rsidP="007943F9">
      <w:pPr>
        <w:pStyle w:val="Default"/>
        <w:widowControl w:val="0"/>
        <w:numPr>
          <w:ilvl w:val="0"/>
          <w:numId w:val="13"/>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 xml:space="preserve">Promouvoir le bien être mental, prévenir et repérer précocement la souffrance psychique et prévenir le suicide ; </w:t>
      </w:r>
    </w:p>
    <w:p w:rsidR="007943F9" w:rsidRPr="000C7829" w:rsidRDefault="007943F9" w:rsidP="007943F9">
      <w:pPr>
        <w:pStyle w:val="Default"/>
        <w:widowControl w:val="0"/>
        <w:numPr>
          <w:ilvl w:val="0"/>
          <w:numId w:val="13"/>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Garantir des parcours de soins coordonnés et soutenus par une offre en psychiatrie accessible, diversifiée et de qualité</w:t>
      </w:r>
    </w:p>
    <w:p w:rsidR="007943F9" w:rsidRPr="000C7829" w:rsidRDefault="007943F9" w:rsidP="007943F9">
      <w:pPr>
        <w:pStyle w:val="Default"/>
        <w:widowControl w:val="0"/>
        <w:numPr>
          <w:ilvl w:val="0"/>
          <w:numId w:val="13"/>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 xml:space="preserve">Améliorer les conditions de vie et d’inclusion sociale et la citoyenneté des personnes en situation de handicap psychique </w:t>
      </w:r>
    </w:p>
    <w:p w:rsidR="007943F9" w:rsidRDefault="007943F9" w:rsidP="007943F9">
      <w:pPr>
        <w:pStyle w:val="Default"/>
        <w:spacing w:line="276" w:lineRule="auto"/>
        <w:jc w:val="both"/>
        <w:rPr>
          <w:rFonts w:asciiTheme="minorHAnsi" w:hAnsiTheme="minorHAnsi" w:cstheme="minorHAnsi"/>
          <w:color w:val="000000" w:themeColor="text1"/>
          <w:sz w:val="22"/>
          <w:szCs w:val="22"/>
        </w:rPr>
      </w:pPr>
    </w:p>
    <w:p w:rsidR="007943F9" w:rsidRDefault="007943F9" w:rsidP="007943F9">
      <w:pPr>
        <w:pStyle w:val="Default"/>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Dans chaque département, une </w:t>
      </w:r>
      <w:r w:rsidR="000405BB">
        <w:rPr>
          <w:rFonts w:asciiTheme="minorHAnsi" w:hAnsiTheme="minorHAnsi" w:cstheme="minorHAnsi"/>
          <w:color w:val="000000" w:themeColor="text1"/>
          <w:sz w:val="22"/>
          <w:szCs w:val="22"/>
        </w:rPr>
        <w:t>réflexion</w:t>
      </w:r>
      <w:r>
        <w:rPr>
          <w:rFonts w:asciiTheme="minorHAnsi" w:hAnsiTheme="minorHAnsi" w:cstheme="minorHAnsi"/>
          <w:color w:val="000000" w:themeColor="text1"/>
          <w:sz w:val="22"/>
          <w:szCs w:val="22"/>
        </w:rPr>
        <w:t xml:space="preserve"> a été menée avec les acteurs </w:t>
      </w:r>
      <w:r w:rsidR="000405BB">
        <w:rPr>
          <w:rFonts w:asciiTheme="minorHAnsi" w:hAnsiTheme="minorHAnsi" w:cstheme="minorHAnsi"/>
          <w:color w:val="000000" w:themeColor="text1"/>
          <w:sz w:val="22"/>
          <w:szCs w:val="22"/>
        </w:rPr>
        <w:t>territoriaux</w:t>
      </w:r>
      <w:r>
        <w:rPr>
          <w:rFonts w:asciiTheme="minorHAnsi" w:hAnsiTheme="minorHAnsi" w:cstheme="minorHAnsi"/>
          <w:color w:val="000000" w:themeColor="text1"/>
          <w:sz w:val="22"/>
          <w:szCs w:val="22"/>
        </w:rPr>
        <w:t xml:space="preserve"> à l’occasion des PTSM. Des actions retenues participent à la réduction des ISS.</w:t>
      </w:r>
    </w:p>
    <w:p w:rsidR="007943F9" w:rsidRDefault="007943F9" w:rsidP="007943F9">
      <w:pPr>
        <w:pStyle w:val="Default"/>
        <w:spacing w:line="276" w:lineRule="auto"/>
        <w:jc w:val="both"/>
        <w:rPr>
          <w:rFonts w:asciiTheme="minorHAnsi" w:hAnsiTheme="minorHAnsi" w:cstheme="minorHAnsi"/>
          <w:color w:val="000000" w:themeColor="text1"/>
          <w:sz w:val="22"/>
          <w:szCs w:val="22"/>
        </w:rPr>
      </w:pPr>
    </w:p>
    <w:p w:rsidR="007943F9" w:rsidRPr="000C7829" w:rsidRDefault="007943F9" w:rsidP="007943F9">
      <w:pPr>
        <w:pStyle w:val="Default"/>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La crise sanitaire a accentué la souffrance psychique notamment des jeunes, des chômeurs ou des travailleurs pauvres et des personnes isolées.</w:t>
      </w:r>
    </w:p>
    <w:p w:rsidR="007943F9" w:rsidRPr="000C7829" w:rsidRDefault="007943F9" w:rsidP="007943F9">
      <w:pPr>
        <w:pStyle w:val="Default"/>
        <w:spacing w:line="276" w:lineRule="auto"/>
        <w:jc w:val="both"/>
        <w:rPr>
          <w:rFonts w:asciiTheme="minorHAnsi" w:hAnsiTheme="minorHAnsi" w:cstheme="minorHAnsi"/>
          <w:color w:val="000000" w:themeColor="text1"/>
          <w:sz w:val="22"/>
          <w:szCs w:val="22"/>
        </w:rPr>
      </w:pPr>
    </w:p>
    <w:p w:rsidR="007943F9" w:rsidRPr="000C7829" w:rsidRDefault="007943F9" w:rsidP="007943F9">
      <w:pPr>
        <w:pStyle w:val="Default"/>
        <w:spacing w:line="276" w:lineRule="auto"/>
        <w:jc w:val="both"/>
        <w:rPr>
          <w:rFonts w:asciiTheme="minorHAnsi" w:hAnsiTheme="minorHAnsi" w:cstheme="minorHAnsi"/>
          <w:sz w:val="22"/>
          <w:szCs w:val="22"/>
          <w:u w:val="single"/>
        </w:rPr>
      </w:pPr>
    </w:p>
    <w:p w:rsidR="007943F9" w:rsidRPr="000C7829" w:rsidRDefault="007943F9" w:rsidP="007943F9">
      <w:pPr>
        <w:pStyle w:val="Default"/>
        <w:spacing w:line="276" w:lineRule="auto"/>
        <w:jc w:val="both"/>
        <w:rPr>
          <w:rFonts w:asciiTheme="minorHAnsi" w:hAnsiTheme="minorHAnsi" w:cstheme="minorHAnsi"/>
          <w:sz w:val="22"/>
          <w:szCs w:val="22"/>
          <w:u w:val="single"/>
        </w:rPr>
      </w:pPr>
      <w:r w:rsidRPr="000C7829">
        <w:rPr>
          <w:rFonts w:asciiTheme="minorHAnsi" w:hAnsiTheme="minorHAnsi" w:cstheme="minorHAnsi"/>
          <w:sz w:val="22"/>
          <w:szCs w:val="22"/>
          <w:u w:val="single"/>
        </w:rPr>
        <w:t xml:space="preserve">Les projets attendus peuvent porter sur (liste non exhaustive) : </w:t>
      </w:r>
    </w:p>
    <w:p w:rsidR="007943F9" w:rsidRPr="000C7829" w:rsidRDefault="007943F9" w:rsidP="007943F9">
      <w:pPr>
        <w:pStyle w:val="Default"/>
        <w:widowControl w:val="0"/>
        <w:numPr>
          <w:ilvl w:val="0"/>
          <w:numId w:val="12"/>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 xml:space="preserve">Des actions </w:t>
      </w:r>
      <w:r>
        <w:rPr>
          <w:rFonts w:asciiTheme="minorHAnsi" w:hAnsiTheme="minorHAnsi" w:cstheme="minorHAnsi"/>
          <w:color w:val="000000" w:themeColor="text1"/>
          <w:sz w:val="22"/>
          <w:szCs w:val="22"/>
        </w:rPr>
        <w:t xml:space="preserve">qui </w:t>
      </w:r>
      <w:r w:rsidRPr="000C7829">
        <w:rPr>
          <w:rFonts w:asciiTheme="minorHAnsi" w:hAnsiTheme="minorHAnsi" w:cstheme="minorHAnsi"/>
          <w:color w:val="000000" w:themeColor="text1"/>
          <w:sz w:val="22"/>
          <w:szCs w:val="22"/>
        </w:rPr>
        <w:t xml:space="preserve">contribuent à réduire les risques et les dommages </w:t>
      </w:r>
      <w:r w:rsidRPr="000C7829">
        <w:rPr>
          <w:rFonts w:asciiTheme="minorHAnsi" w:eastAsia="Times New Roman" w:hAnsiTheme="minorHAnsi" w:cs="Calibri"/>
          <w:color w:val="000000" w:themeColor="text1"/>
          <w:sz w:val="22"/>
          <w:szCs w:val="22"/>
        </w:rPr>
        <w:t>auprès</w:t>
      </w:r>
      <w:r w:rsidR="00CE0EE3">
        <w:rPr>
          <w:rFonts w:asciiTheme="minorHAnsi" w:eastAsia="Times New Roman" w:hAnsiTheme="minorHAnsi" w:cs="Calibri"/>
          <w:color w:val="000000" w:themeColor="text1"/>
          <w:sz w:val="22"/>
          <w:szCs w:val="22"/>
        </w:rPr>
        <w:t xml:space="preserve"> </w:t>
      </w:r>
      <w:r w:rsidR="00CE0EE3" w:rsidRPr="00CE0EE3">
        <w:rPr>
          <w:rFonts w:asciiTheme="minorHAnsi" w:eastAsia="Times New Roman" w:hAnsiTheme="minorHAnsi" w:cs="Calibri"/>
          <w:color w:val="000000" w:themeColor="text1"/>
          <w:sz w:val="22"/>
          <w:szCs w:val="22"/>
        </w:rPr>
        <w:t>des</w:t>
      </w:r>
      <w:r w:rsidRPr="00CE0EE3">
        <w:rPr>
          <w:rFonts w:asciiTheme="minorHAnsi" w:eastAsia="Times New Roman" w:hAnsiTheme="minorHAnsi" w:cs="Calibri"/>
          <w:color w:val="000000" w:themeColor="text1"/>
          <w:sz w:val="22"/>
          <w:szCs w:val="22"/>
        </w:rPr>
        <w:t xml:space="preserve"> publics</w:t>
      </w:r>
      <w:r w:rsidRPr="000C7829">
        <w:rPr>
          <w:rFonts w:asciiTheme="minorHAnsi" w:eastAsia="Times New Roman" w:hAnsiTheme="minorHAnsi" w:cs="Calibri"/>
          <w:color w:val="000000" w:themeColor="text1"/>
          <w:sz w:val="22"/>
          <w:szCs w:val="22"/>
        </w:rPr>
        <w:t xml:space="preserve"> fragilisés par la crise, notamment les jeunes hors du système scolaire, en apprentissage, en insertion sociale ou </w:t>
      </w:r>
      <w:r w:rsidRPr="000A37F1">
        <w:rPr>
          <w:rFonts w:asciiTheme="minorHAnsi" w:eastAsia="Times New Roman" w:hAnsiTheme="minorHAnsi" w:cs="Calibri"/>
          <w:color w:val="000000" w:themeColor="text1"/>
          <w:sz w:val="22"/>
          <w:szCs w:val="22"/>
        </w:rPr>
        <w:t>professionnelle,</w:t>
      </w:r>
      <w:r w:rsidRPr="000C7829">
        <w:rPr>
          <w:rFonts w:asciiTheme="minorHAnsi" w:eastAsia="Times New Roman" w:hAnsiTheme="minorHAnsi" w:cs="Calibri"/>
          <w:color w:val="000000" w:themeColor="text1"/>
          <w:sz w:val="22"/>
          <w:szCs w:val="22"/>
        </w:rPr>
        <w:t xml:space="preserve"> ou </w:t>
      </w:r>
      <w:r w:rsidR="00CE0EE3">
        <w:rPr>
          <w:rFonts w:asciiTheme="minorHAnsi" w:eastAsia="Times New Roman" w:hAnsiTheme="minorHAnsi" w:cs="Calibri"/>
          <w:color w:val="000000" w:themeColor="text1"/>
          <w:sz w:val="22"/>
          <w:szCs w:val="22"/>
        </w:rPr>
        <w:t xml:space="preserve">les </w:t>
      </w:r>
      <w:r w:rsidRPr="000C7829">
        <w:rPr>
          <w:rFonts w:asciiTheme="minorHAnsi" w:eastAsia="Times New Roman" w:hAnsiTheme="minorHAnsi" w:cs="Calibri"/>
          <w:color w:val="000000" w:themeColor="text1"/>
          <w:sz w:val="22"/>
          <w:szCs w:val="22"/>
        </w:rPr>
        <w:t>étudiants avec des faibles ressources.</w:t>
      </w:r>
    </w:p>
    <w:p w:rsidR="007943F9" w:rsidRPr="000C7829" w:rsidRDefault="007943F9" w:rsidP="007943F9">
      <w:pPr>
        <w:pStyle w:val="Default"/>
        <w:widowControl w:val="0"/>
        <w:numPr>
          <w:ilvl w:val="0"/>
          <w:numId w:val="12"/>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Des actions qui améliorent et démocratisent l’accès à un professionnel de la santé mentale et à la psychothérapie.</w:t>
      </w:r>
    </w:p>
    <w:p w:rsidR="007943F9" w:rsidRPr="000C7829" w:rsidRDefault="007943F9" w:rsidP="007943F9">
      <w:pPr>
        <w:pStyle w:val="Default"/>
        <w:widowControl w:val="0"/>
        <w:numPr>
          <w:ilvl w:val="0"/>
          <w:numId w:val="12"/>
        </w:numPr>
        <w:adjustRightInd w:val="0"/>
        <w:spacing w:line="276" w:lineRule="auto"/>
        <w:jc w:val="both"/>
        <w:rPr>
          <w:rFonts w:asciiTheme="minorHAnsi" w:hAnsiTheme="minorHAnsi" w:cstheme="minorHAnsi"/>
          <w:color w:val="000000" w:themeColor="text1"/>
          <w:sz w:val="22"/>
          <w:szCs w:val="22"/>
        </w:rPr>
      </w:pPr>
      <w:r w:rsidRPr="000C7829">
        <w:rPr>
          <w:rFonts w:asciiTheme="minorHAnsi" w:hAnsiTheme="minorHAnsi" w:cstheme="minorHAnsi"/>
          <w:color w:val="000000" w:themeColor="text1"/>
          <w:sz w:val="22"/>
          <w:szCs w:val="22"/>
        </w:rPr>
        <w:t>Des actions qui accompagnent les périodes dites sensibles de la vie (Chômage, maternité, adolescence…)</w:t>
      </w:r>
    </w:p>
    <w:p w:rsidR="007943F9" w:rsidRPr="000C7829" w:rsidRDefault="00CE0EE3" w:rsidP="007943F9">
      <w:pPr>
        <w:pStyle w:val="Default"/>
        <w:widowControl w:val="0"/>
        <w:numPr>
          <w:ilvl w:val="0"/>
          <w:numId w:val="12"/>
        </w:numPr>
        <w:adjustRightInd w:val="0"/>
        <w:spacing w:line="276" w:lineRule="auto"/>
        <w:jc w:val="both"/>
        <w:rPr>
          <w:rFonts w:asciiTheme="minorHAnsi" w:hAnsiTheme="minorHAnsi" w:cstheme="minorHAnsi"/>
          <w:sz w:val="22"/>
          <w:szCs w:val="22"/>
        </w:rPr>
      </w:pPr>
      <w:r>
        <w:rPr>
          <w:rFonts w:asciiTheme="minorHAnsi" w:eastAsia="Times New Roman" w:hAnsiTheme="minorHAnsi" w:cs="Calibri"/>
          <w:sz w:val="22"/>
          <w:szCs w:val="22"/>
        </w:rPr>
        <w:t>Le r</w:t>
      </w:r>
      <w:r w:rsidR="007943F9" w:rsidRPr="000C7829">
        <w:rPr>
          <w:rFonts w:asciiTheme="minorHAnsi" w:eastAsia="Times New Roman" w:hAnsiTheme="minorHAnsi" w:cs="Calibri"/>
          <w:sz w:val="22"/>
          <w:szCs w:val="22"/>
        </w:rPr>
        <w:t>en</w:t>
      </w:r>
      <w:r>
        <w:rPr>
          <w:rFonts w:asciiTheme="minorHAnsi" w:eastAsia="Times New Roman" w:hAnsiTheme="minorHAnsi" w:cs="Calibri"/>
          <w:sz w:val="22"/>
          <w:szCs w:val="22"/>
        </w:rPr>
        <w:t>forcement ou l’élaboration d’actions</w:t>
      </w:r>
      <w:r w:rsidR="007943F9" w:rsidRPr="000C7829">
        <w:rPr>
          <w:rFonts w:asciiTheme="minorHAnsi" w:eastAsia="Times New Roman" w:hAnsiTheme="minorHAnsi" w:cs="Calibri"/>
          <w:sz w:val="22"/>
          <w:szCs w:val="22"/>
        </w:rPr>
        <w:t xml:space="preserve"> d’accès et d’accompagnement aux soins des</w:t>
      </w:r>
      <w:r w:rsidR="007943F9" w:rsidRPr="00CE0EE3">
        <w:rPr>
          <w:rFonts w:asciiTheme="minorHAnsi" w:eastAsia="Times New Roman" w:hAnsiTheme="minorHAnsi" w:cs="Calibri"/>
          <w:sz w:val="22"/>
          <w:szCs w:val="22"/>
        </w:rPr>
        <w:t xml:space="preserve"> chômeurs et travailleurs pauvres</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Default="007943F9" w:rsidP="007943F9"/>
    <w:p w:rsidR="00E703B1" w:rsidRDefault="00E703B1" w:rsidP="007943F9"/>
    <w:p w:rsidR="007943F9" w:rsidRPr="000C7829" w:rsidRDefault="007943F9" w:rsidP="007943F9"/>
    <w:p w:rsidR="007943F9" w:rsidRPr="00E703B1" w:rsidRDefault="007943F9" w:rsidP="007943F9">
      <w:pPr>
        <w:pStyle w:val="Titre2demapage"/>
        <w:rPr>
          <w:b/>
          <w:color w:val="auto"/>
          <w:sz w:val="22"/>
          <w:szCs w:val="22"/>
        </w:rPr>
      </w:pPr>
      <w:r w:rsidRPr="00E703B1">
        <w:rPr>
          <w:b/>
          <w:color w:val="auto"/>
          <w:sz w:val="22"/>
          <w:szCs w:val="22"/>
        </w:rPr>
        <w:t>Compétences psychosociales et littératie en santé</w:t>
      </w:r>
    </w:p>
    <w:p w:rsidR="007943F9" w:rsidRPr="000C7829" w:rsidRDefault="007943F9" w:rsidP="007943F9">
      <w:pPr>
        <w:spacing w:line="276" w:lineRule="auto"/>
        <w:jc w:val="both"/>
      </w:pPr>
    </w:p>
    <w:p w:rsidR="007943F9" w:rsidRDefault="007943F9" w:rsidP="007943F9">
      <w:pPr>
        <w:spacing w:line="276" w:lineRule="auto"/>
        <w:jc w:val="both"/>
      </w:pPr>
      <w:r w:rsidRPr="000C7829">
        <w:t xml:space="preserve">Les compétences psychosociales sont « la capacité d’une personne à répondre avec efficacité aux exigences et aux épreuves de la vie quotidienne (…) et à maintenir un état de bien-être subjectif qui lui permet d’adopter un comportement approprié et positif à l’occasion d’interactions avec les autres, sa culture et son environnement » (OMS, 1993). L’apprentissage des compétences psychosociales (CPS) s’opère dès la naissance et s’appuie beaucoup sur les expériences et l’imitation. L’acquisition de ces compétences se fait avant tout au sein de la famille et de l’entourage, au sein de l’école, et en relation avec les autres, notamment des adultes. Ainsi, l’acquisition des CPS est avant tout déterminé par les conditions de vie de l’individu, et est donc, socialement différencié. </w:t>
      </w:r>
    </w:p>
    <w:p w:rsidR="00CE0EE3" w:rsidRDefault="00CE0EE3" w:rsidP="007943F9">
      <w:pPr>
        <w:spacing w:line="276" w:lineRule="auto"/>
        <w:jc w:val="both"/>
      </w:pPr>
    </w:p>
    <w:p w:rsidR="007943F9" w:rsidRPr="00CE0EE3" w:rsidRDefault="007943F9" w:rsidP="007943F9">
      <w:pPr>
        <w:spacing w:line="276" w:lineRule="auto"/>
        <w:jc w:val="both"/>
      </w:pPr>
      <w:r w:rsidRPr="00CE0EE3">
        <w:t xml:space="preserve">La littératie en santé </w:t>
      </w:r>
      <w:r w:rsidRPr="00CE0EE3">
        <w:rPr>
          <w:shd w:val="clear" w:color="auto" w:fill="FFFFFF"/>
        </w:rPr>
        <w:t>est la capacité à trouver de l’information sur la santé, à la comprendre et à l’utiliser. Elle participe de la même démarche d’autonomie en santé.</w:t>
      </w:r>
    </w:p>
    <w:p w:rsidR="007943F9" w:rsidRPr="000C7829" w:rsidRDefault="007943F9" w:rsidP="007943F9">
      <w:pPr>
        <w:pStyle w:val="Default"/>
        <w:spacing w:line="276" w:lineRule="auto"/>
        <w:jc w:val="both"/>
        <w:rPr>
          <w:rFonts w:asciiTheme="minorHAnsi" w:hAnsiTheme="minorHAnsi" w:cstheme="minorHAnsi"/>
          <w:sz w:val="22"/>
          <w:szCs w:val="22"/>
          <w:u w:val="single"/>
        </w:rPr>
      </w:pPr>
    </w:p>
    <w:p w:rsidR="007943F9" w:rsidRPr="00CE0EE3" w:rsidRDefault="007943F9" w:rsidP="007943F9">
      <w:pPr>
        <w:pStyle w:val="Default"/>
        <w:spacing w:line="276" w:lineRule="auto"/>
        <w:jc w:val="both"/>
        <w:rPr>
          <w:sz w:val="20"/>
          <w:szCs w:val="20"/>
          <w:u w:val="single"/>
        </w:rPr>
      </w:pPr>
      <w:r w:rsidRPr="00CE0EE3">
        <w:rPr>
          <w:sz w:val="20"/>
          <w:szCs w:val="20"/>
          <w:u w:val="single"/>
        </w:rPr>
        <w:t xml:space="preserve">Les projets attendus peuvent porter sur (liste non exhaustive) : </w:t>
      </w:r>
    </w:p>
    <w:p w:rsidR="007943F9" w:rsidRPr="00CE0EE3" w:rsidRDefault="007943F9" w:rsidP="007943F9">
      <w:pPr>
        <w:pStyle w:val="Paragraphedeliste"/>
        <w:widowControl w:val="0"/>
        <w:numPr>
          <w:ilvl w:val="0"/>
          <w:numId w:val="12"/>
        </w:numPr>
        <w:autoSpaceDE w:val="0"/>
        <w:autoSpaceDN w:val="0"/>
        <w:spacing w:before="2" w:line="276" w:lineRule="auto"/>
        <w:contextualSpacing w:val="0"/>
        <w:jc w:val="both"/>
        <w:rPr>
          <w:color w:val="000000"/>
          <w:szCs w:val="20"/>
        </w:rPr>
      </w:pPr>
      <w:r w:rsidRPr="00CE0EE3">
        <w:rPr>
          <w:color w:val="000000"/>
          <w:szCs w:val="20"/>
        </w:rPr>
        <w:t>L’accès à la prévention et aux soins des familles, parents et enfants en situation de non recours ou d’éloignement des soins et du système de santé.</w:t>
      </w:r>
    </w:p>
    <w:p w:rsidR="007943F9" w:rsidRPr="00CE0EE3" w:rsidRDefault="007943F9" w:rsidP="007943F9">
      <w:pPr>
        <w:pStyle w:val="Paragraphedeliste"/>
        <w:widowControl w:val="0"/>
        <w:numPr>
          <w:ilvl w:val="0"/>
          <w:numId w:val="12"/>
        </w:numPr>
        <w:autoSpaceDE w:val="0"/>
        <w:autoSpaceDN w:val="0"/>
        <w:spacing w:before="2" w:line="276" w:lineRule="auto"/>
        <w:contextualSpacing w:val="0"/>
        <w:jc w:val="both"/>
        <w:rPr>
          <w:color w:val="000000"/>
          <w:szCs w:val="20"/>
        </w:rPr>
      </w:pPr>
      <w:r w:rsidRPr="00CE0EE3">
        <w:rPr>
          <w:color w:val="000000"/>
          <w:szCs w:val="20"/>
        </w:rPr>
        <w:t>Le développement des programmes d’ETP basée sur l’universalisme proportionné</w:t>
      </w:r>
    </w:p>
    <w:p w:rsidR="007943F9" w:rsidRPr="00CE0EE3" w:rsidRDefault="007943F9" w:rsidP="007943F9">
      <w:pPr>
        <w:pStyle w:val="Paragraphedeliste"/>
        <w:widowControl w:val="0"/>
        <w:numPr>
          <w:ilvl w:val="0"/>
          <w:numId w:val="12"/>
        </w:numPr>
        <w:autoSpaceDE w:val="0"/>
        <w:autoSpaceDN w:val="0"/>
        <w:spacing w:before="2" w:line="276" w:lineRule="auto"/>
        <w:contextualSpacing w:val="0"/>
        <w:jc w:val="both"/>
        <w:rPr>
          <w:color w:val="000000"/>
          <w:szCs w:val="20"/>
        </w:rPr>
      </w:pPr>
      <w:r w:rsidRPr="00CE0EE3">
        <w:rPr>
          <w:color w:val="000000"/>
          <w:szCs w:val="20"/>
        </w:rPr>
        <w:t>Le développement d’actions d’accompagnement à l’aut</w:t>
      </w:r>
      <w:r w:rsidR="000405BB" w:rsidRPr="00CE0EE3">
        <w:rPr>
          <w:color w:val="000000"/>
          <w:szCs w:val="20"/>
        </w:rPr>
        <w:t>onomie en santé des personnes (</w:t>
      </w:r>
      <w:r w:rsidRPr="00CE0EE3">
        <w:rPr>
          <w:color w:val="000000"/>
          <w:szCs w:val="20"/>
        </w:rPr>
        <w:t>des actions de santé communautaires, déploiement de dispositifs de pair-aidance, publics spécifiques…).</w:t>
      </w:r>
    </w:p>
    <w:p w:rsidR="007943F9" w:rsidRPr="000C7829" w:rsidRDefault="007943F9" w:rsidP="007943F9">
      <w:pPr>
        <w:pStyle w:val="Default"/>
        <w:spacing w:line="276" w:lineRule="auto"/>
        <w:jc w:val="both"/>
        <w:rPr>
          <w:rFonts w:asciiTheme="minorHAnsi" w:hAnsiTheme="minorHAnsi" w:cstheme="minorHAnsi"/>
          <w:color w:val="000000" w:themeColor="text1"/>
          <w:sz w:val="22"/>
          <w:szCs w:val="22"/>
        </w:rPr>
      </w:pPr>
    </w:p>
    <w:p w:rsidR="007943F9" w:rsidRPr="000C7829" w:rsidRDefault="007943F9" w:rsidP="007943F9">
      <w:pPr>
        <w:pStyle w:val="Titre1"/>
      </w:pPr>
      <w:bookmarkStart w:id="9" w:name="_Toc80807432"/>
      <w:r w:rsidRPr="000C7829">
        <w:t>4/Principes généraux de valorisation et de priorisation des projets</w:t>
      </w:r>
      <w:bookmarkEnd w:id="9"/>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Default="007943F9" w:rsidP="007943F9">
      <w:pPr>
        <w:pStyle w:val="Default"/>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w:t>
      </w:r>
      <w:r w:rsidRPr="00FB3A25">
        <w:rPr>
          <w:rFonts w:asciiTheme="minorHAnsi" w:hAnsiTheme="minorHAnsi" w:cstheme="minorHAnsi"/>
          <w:b/>
          <w:color w:val="000000" w:themeColor="text1"/>
          <w:sz w:val="22"/>
          <w:szCs w:val="22"/>
        </w:rPr>
        <w:t>ont attendus des projets d’envergure,</w:t>
      </w:r>
      <w:r>
        <w:rPr>
          <w:rFonts w:asciiTheme="minorHAnsi" w:hAnsiTheme="minorHAnsi" w:cstheme="minorHAnsi"/>
          <w:b/>
          <w:color w:val="000000" w:themeColor="text1"/>
          <w:sz w:val="22"/>
          <w:szCs w:val="22"/>
        </w:rPr>
        <w:t xml:space="preserve"> originaux, ayant une réelle plus-value sur la lutte contre les </w:t>
      </w:r>
      <w:r w:rsidR="000405BB">
        <w:rPr>
          <w:rFonts w:asciiTheme="minorHAnsi" w:hAnsiTheme="minorHAnsi" w:cstheme="minorHAnsi"/>
          <w:b/>
          <w:color w:val="000000" w:themeColor="text1"/>
          <w:sz w:val="22"/>
          <w:szCs w:val="22"/>
        </w:rPr>
        <w:t xml:space="preserve">ISS, </w:t>
      </w:r>
      <w:r w:rsidR="000405BB" w:rsidRPr="00FB3A25">
        <w:rPr>
          <w:rFonts w:asciiTheme="minorHAnsi" w:hAnsiTheme="minorHAnsi" w:cstheme="minorHAnsi"/>
          <w:b/>
          <w:color w:val="000000" w:themeColor="text1"/>
          <w:sz w:val="22"/>
          <w:szCs w:val="22"/>
        </w:rPr>
        <w:t>partenariaux</w:t>
      </w:r>
      <w:r>
        <w:rPr>
          <w:rFonts w:asciiTheme="minorHAnsi" w:hAnsiTheme="minorHAnsi" w:cstheme="minorHAnsi"/>
          <w:b/>
          <w:color w:val="000000" w:themeColor="text1"/>
          <w:sz w:val="22"/>
          <w:szCs w:val="22"/>
        </w:rPr>
        <w:t xml:space="preserve"> ou interinstitutionnels. </w:t>
      </w:r>
    </w:p>
    <w:p w:rsidR="007943F9" w:rsidRPr="00FB3A25" w:rsidRDefault="007943F9" w:rsidP="007943F9">
      <w:pPr>
        <w:pStyle w:val="Default"/>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Ainsi seront priorisés :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272F7F" w:rsidRDefault="007943F9" w:rsidP="007943F9">
      <w:pPr>
        <w:pStyle w:val="Paragraphedeliste"/>
        <w:widowControl w:val="0"/>
        <w:numPr>
          <w:ilvl w:val="0"/>
          <w:numId w:val="7"/>
        </w:numPr>
        <w:autoSpaceDE w:val="0"/>
        <w:autoSpaceDN w:val="0"/>
        <w:spacing w:before="2" w:line="276" w:lineRule="auto"/>
        <w:contextualSpacing w:val="0"/>
        <w:jc w:val="both"/>
        <w:rPr>
          <w:rFonts w:asciiTheme="minorHAnsi" w:hAnsiTheme="minorHAnsi" w:cstheme="minorHAnsi"/>
          <w:color w:val="000000"/>
        </w:rPr>
      </w:pPr>
      <w:r w:rsidRPr="00272F7F">
        <w:rPr>
          <w:rFonts w:asciiTheme="minorHAnsi" w:hAnsiTheme="minorHAnsi" w:cstheme="minorHAnsi"/>
          <w:color w:val="000000"/>
        </w:rPr>
        <w:t>Les projet</w:t>
      </w:r>
      <w:r>
        <w:rPr>
          <w:rFonts w:asciiTheme="minorHAnsi" w:hAnsiTheme="minorHAnsi" w:cstheme="minorHAnsi"/>
          <w:color w:val="000000"/>
        </w:rPr>
        <w:t>s qui intè</w:t>
      </w:r>
      <w:r w:rsidRPr="00272F7F">
        <w:rPr>
          <w:rFonts w:asciiTheme="minorHAnsi" w:hAnsiTheme="minorHAnsi" w:cstheme="minorHAnsi"/>
          <w:color w:val="000000"/>
        </w:rPr>
        <w:t>grent explicitement la prise compte des ISS dans leurs objectifs et une méthodologie ad</w:t>
      </w:r>
      <w:r>
        <w:rPr>
          <w:rFonts w:asciiTheme="minorHAnsi" w:hAnsiTheme="minorHAnsi" w:cstheme="minorHAnsi"/>
          <w:color w:val="000000"/>
        </w:rPr>
        <w:t xml:space="preserve"> </w:t>
      </w:r>
      <w:r w:rsidRPr="00272F7F">
        <w:rPr>
          <w:rFonts w:asciiTheme="minorHAnsi" w:hAnsiTheme="minorHAnsi" w:cstheme="minorHAnsi"/>
          <w:color w:val="000000"/>
        </w:rPr>
        <w:t xml:space="preserve">hoc permettant de les réduire. </w:t>
      </w:r>
    </w:p>
    <w:p w:rsidR="007943F9" w:rsidRPr="00272F7F" w:rsidRDefault="007943F9" w:rsidP="007943F9">
      <w:pPr>
        <w:pStyle w:val="Paragraphedeliste"/>
        <w:widowControl w:val="0"/>
        <w:numPr>
          <w:ilvl w:val="0"/>
          <w:numId w:val="7"/>
        </w:numPr>
        <w:autoSpaceDE w:val="0"/>
        <w:autoSpaceDN w:val="0"/>
        <w:spacing w:before="2" w:line="276" w:lineRule="auto"/>
        <w:contextualSpacing w:val="0"/>
        <w:jc w:val="both"/>
        <w:rPr>
          <w:rFonts w:asciiTheme="minorHAnsi" w:hAnsiTheme="minorHAnsi" w:cstheme="minorHAnsi"/>
          <w:color w:val="000000"/>
        </w:rPr>
      </w:pPr>
      <w:r w:rsidRPr="00272F7F">
        <w:rPr>
          <w:rFonts w:asciiTheme="minorHAnsi" w:hAnsiTheme="minorHAnsi" w:cstheme="minorHAnsi"/>
          <w:color w:val="000000"/>
        </w:rPr>
        <w:t>Les projets dont la logique d’action repose sur l</w:t>
      </w:r>
      <w:r w:rsidRPr="00272F7F">
        <w:rPr>
          <w:rFonts w:asciiTheme="minorHAnsi" w:hAnsiTheme="minorHAnsi" w:cstheme="minorHAnsi"/>
          <w:b/>
          <w:color w:val="000000"/>
        </w:rPr>
        <w:t xml:space="preserve">a participation effective des personnes accompagnées et accueillies </w:t>
      </w:r>
      <w:r w:rsidRPr="00272F7F">
        <w:rPr>
          <w:rFonts w:asciiTheme="minorHAnsi" w:hAnsiTheme="minorHAnsi" w:cstheme="minorHAnsi"/>
          <w:color w:val="000000"/>
        </w:rPr>
        <w:t>dans</w:t>
      </w:r>
      <w:r>
        <w:rPr>
          <w:rFonts w:asciiTheme="minorHAnsi" w:hAnsiTheme="minorHAnsi" w:cstheme="minorHAnsi"/>
          <w:color w:val="000000"/>
        </w:rPr>
        <w:t xml:space="preserve"> une ou plusieurs</w:t>
      </w:r>
      <w:r w:rsidR="00CE0EE3">
        <w:rPr>
          <w:rFonts w:asciiTheme="minorHAnsi" w:hAnsiTheme="minorHAnsi" w:cstheme="minorHAnsi"/>
          <w:color w:val="000000"/>
        </w:rPr>
        <w:t xml:space="preserve"> d</w:t>
      </w:r>
      <w:r w:rsidRPr="00272F7F">
        <w:rPr>
          <w:rFonts w:asciiTheme="minorHAnsi" w:hAnsiTheme="minorHAnsi" w:cstheme="minorHAnsi"/>
          <w:color w:val="000000"/>
        </w:rPr>
        <w:t>es étapes du projet.</w:t>
      </w:r>
    </w:p>
    <w:p w:rsidR="000405BB" w:rsidRPr="000405BB" w:rsidRDefault="007943F9" w:rsidP="007943F9">
      <w:pPr>
        <w:pStyle w:val="Paragraphedeliste"/>
        <w:widowControl w:val="0"/>
        <w:numPr>
          <w:ilvl w:val="0"/>
          <w:numId w:val="7"/>
        </w:numPr>
        <w:autoSpaceDE w:val="0"/>
        <w:autoSpaceDN w:val="0"/>
        <w:spacing w:before="2" w:line="276" w:lineRule="auto"/>
        <w:contextualSpacing w:val="0"/>
        <w:jc w:val="both"/>
        <w:rPr>
          <w:rFonts w:asciiTheme="minorHAnsi" w:hAnsiTheme="minorHAnsi" w:cstheme="minorHAnsi"/>
          <w:b/>
          <w:color w:val="000000"/>
        </w:rPr>
      </w:pPr>
      <w:r w:rsidRPr="00272F7F">
        <w:rPr>
          <w:rFonts w:asciiTheme="minorHAnsi" w:hAnsiTheme="minorHAnsi" w:cstheme="minorHAnsi"/>
          <w:color w:val="000000"/>
        </w:rPr>
        <w:t xml:space="preserve">Les projets prometteurs dans la lutte contre les ISS, </w:t>
      </w:r>
      <w:r w:rsidRPr="00272F7F">
        <w:rPr>
          <w:rFonts w:asciiTheme="minorHAnsi" w:hAnsiTheme="minorHAnsi" w:cstheme="minorHAnsi"/>
          <w:b/>
          <w:color w:val="000000"/>
        </w:rPr>
        <w:t>transférable</w:t>
      </w:r>
      <w:r>
        <w:rPr>
          <w:rFonts w:asciiTheme="minorHAnsi" w:hAnsiTheme="minorHAnsi" w:cstheme="minorHAnsi"/>
          <w:b/>
          <w:color w:val="000000"/>
        </w:rPr>
        <w:t>s</w:t>
      </w:r>
      <w:r w:rsidRPr="00272F7F">
        <w:rPr>
          <w:rFonts w:asciiTheme="minorHAnsi" w:hAnsiTheme="minorHAnsi" w:cstheme="minorHAnsi"/>
          <w:b/>
          <w:color w:val="000000"/>
        </w:rPr>
        <w:t xml:space="preserve"> dans d’autres territ</w:t>
      </w:r>
      <w:r w:rsidR="000405BB">
        <w:rPr>
          <w:rFonts w:asciiTheme="minorHAnsi" w:hAnsiTheme="minorHAnsi" w:cstheme="minorHAnsi"/>
          <w:b/>
          <w:color w:val="000000"/>
        </w:rPr>
        <w:t>oires ou à plus grande échelle.</w:t>
      </w:r>
    </w:p>
    <w:p w:rsidR="007943F9" w:rsidRPr="00E17947" w:rsidRDefault="007943F9" w:rsidP="007943F9">
      <w:pPr>
        <w:pStyle w:val="Titre1"/>
      </w:pPr>
      <w:bookmarkStart w:id="10" w:name="_Toc80807433"/>
      <w:r w:rsidRPr="00E17947">
        <w:t>5/Critères de sélection</w:t>
      </w:r>
      <w:bookmarkEnd w:id="10"/>
      <w:r w:rsidRPr="00E17947">
        <w:t xml:space="preserve"> </w:t>
      </w:r>
    </w:p>
    <w:p w:rsidR="007943F9" w:rsidRPr="000C7829" w:rsidRDefault="007943F9" w:rsidP="007943F9">
      <w:pPr>
        <w:spacing w:line="276" w:lineRule="auto"/>
        <w:jc w:val="both"/>
        <w:rPr>
          <w:rFonts w:cs="Times New Roman"/>
          <w:b/>
          <w:bCs/>
          <w:color w:val="000000"/>
        </w:rPr>
      </w:pPr>
    </w:p>
    <w:p w:rsidR="007943F9" w:rsidRPr="000C7829" w:rsidRDefault="007943F9" w:rsidP="007943F9">
      <w:pPr>
        <w:spacing w:line="276" w:lineRule="auto"/>
        <w:jc w:val="both"/>
        <w:rPr>
          <w:rFonts w:cs="Calibri"/>
        </w:rPr>
      </w:pPr>
      <w:r w:rsidRPr="000C7829">
        <w:rPr>
          <w:rFonts w:cs="Calibri"/>
        </w:rPr>
        <w:t xml:space="preserve">Pour être retenus et financés, les projets tels que décrits dans les lettres d’intention devront répondre aux critères suivants : </w:t>
      </w:r>
    </w:p>
    <w:p w:rsidR="007943F9" w:rsidRPr="000C7829" w:rsidRDefault="007943F9" w:rsidP="007943F9">
      <w:pPr>
        <w:spacing w:line="276" w:lineRule="auto"/>
        <w:jc w:val="both"/>
        <w:rPr>
          <w:rFonts w:cs="Calibri"/>
        </w:rPr>
      </w:pPr>
    </w:p>
    <w:p w:rsidR="007943F9" w:rsidRPr="00340A76" w:rsidRDefault="007943F9" w:rsidP="007943F9">
      <w:pPr>
        <w:numPr>
          <w:ilvl w:val="0"/>
          <w:numId w:val="11"/>
        </w:numPr>
        <w:spacing w:line="276" w:lineRule="auto"/>
        <w:jc w:val="both"/>
        <w:rPr>
          <w:rFonts w:cstheme="minorHAnsi"/>
        </w:rPr>
      </w:pPr>
      <w:r w:rsidRPr="000C7829">
        <w:rPr>
          <w:rFonts w:cstheme="minorHAnsi"/>
          <w:b/>
        </w:rPr>
        <w:t>Cohérence</w:t>
      </w:r>
      <w:r w:rsidRPr="000C7829">
        <w:rPr>
          <w:rFonts w:cstheme="minorHAnsi"/>
        </w:rPr>
        <w:t xml:space="preserve"> avec </w:t>
      </w:r>
      <w:r>
        <w:rPr>
          <w:rFonts w:cstheme="minorHAnsi"/>
        </w:rPr>
        <w:t>l</w:t>
      </w:r>
      <w:r w:rsidRPr="000C7829">
        <w:rPr>
          <w:rFonts w:cstheme="minorHAnsi"/>
        </w:rPr>
        <w:t>e Projet Régional de Santé la stratégie nationale de prévention et de lutte contre la pauvreté, et la mesure 27 du Ségur de la santé, et inscription du projet dans les object</w:t>
      </w:r>
      <w:r>
        <w:rPr>
          <w:rFonts w:cstheme="minorHAnsi"/>
        </w:rPr>
        <w:t>ifs et priorités du présent AMI ;</w:t>
      </w:r>
    </w:p>
    <w:p w:rsidR="007943F9" w:rsidRPr="00F07ABE" w:rsidRDefault="007943F9" w:rsidP="007943F9">
      <w:pPr>
        <w:numPr>
          <w:ilvl w:val="0"/>
          <w:numId w:val="11"/>
        </w:numPr>
        <w:spacing w:line="276" w:lineRule="auto"/>
        <w:jc w:val="both"/>
        <w:rPr>
          <w:rFonts w:cstheme="minorHAnsi"/>
        </w:rPr>
      </w:pPr>
      <w:r w:rsidRPr="00F07ABE">
        <w:rPr>
          <w:rFonts w:cstheme="minorHAnsi"/>
          <w:b/>
        </w:rPr>
        <w:t xml:space="preserve">Cohérence avec </w:t>
      </w:r>
      <w:r>
        <w:rPr>
          <w:rFonts w:cstheme="minorHAnsi"/>
          <w:b/>
        </w:rPr>
        <w:t xml:space="preserve">les </w:t>
      </w:r>
      <w:r w:rsidR="000405BB">
        <w:rPr>
          <w:rFonts w:cstheme="minorHAnsi"/>
          <w:b/>
        </w:rPr>
        <w:t>démarches engagées localement (</w:t>
      </w:r>
      <w:r w:rsidRPr="00F07ABE">
        <w:rPr>
          <w:rFonts w:cstheme="minorHAnsi"/>
        </w:rPr>
        <w:t>CLS, Projet</w:t>
      </w:r>
      <w:r>
        <w:rPr>
          <w:rFonts w:cstheme="minorHAnsi"/>
        </w:rPr>
        <w:t>s</w:t>
      </w:r>
      <w:r w:rsidRPr="00F07ABE">
        <w:rPr>
          <w:rFonts w:cstheme="minorHAnsi"/>
        </w:rPr>
        <w:t xml:space="preserve"> Médicaux</w:t>
      </w:r>
      <w:r>
        <w:rPr>
          <w:rFonts w:cstheme="minorHAnsi"/>
        </w:rPr>
        <w:t>…) ;</w:t>
      </w:r>
    </w:p>
    <w:p w:rsidR="007943F9" w:rsidRPr="000C7829" w:rsidRDefault="007943F9" w:rsidP="007943F9">
      <w:pPr>
        <w:numPr>
          <w:ilvl w:val="0"/>
          <w:numId w:val="11"/>
        </w:numPr>
        <w:spacing w:line="276" w:lineRule="auto"/>
        <w:jc w:val="both"/>
        <w:rPr>
          <w:rFonts w:cstheme="minorHAnsi"/>
        </w:rPr>
      </w:pPr>
      <w:r w:rsidRPr="000C7829">
        <w:rPr>
          <w:rFonts w:cstheme="minorHAnsi"/>
          <w:b/>
          <w:color w:val="000000"/>
        </w:rPr>
        <w:t>Compétences</w:t>
      </w:r>
      <w:r w:rsidRPr="000C7829">
        <w:rPr>
          <w:rFonts w:cstheme="minorHAnsi"/>
          <w:color w:val="000000"/>
        </w:rPr>
        <w:t xml:space="preserve"> du porteur de projet en matière de connaissance des enjeux des inégalités sociales de santé et actions q</w:t>
      </w:r>
      <w:r>
        <w:rPr>
          <w:rFonts w:cstheme="minorHAnsi"/>
          <w:color w:val="000000"/>
        </w:rPr>
        <w:t>ui participent à leur réduction ;</w:t>
      </w:r>
    </w:p>
    <w:p w:rsidR="007943F9" w:rsidRDefault="007943F9" w:rsidP="007943F9">
      <w:pPr>
        <w:numPr>
          <w:ilvl w:val="0"/>
          <w:numId w:val="11"/>
        </w:numPr>
        <w:spacing w:line="276" w:lineRule="auto"/>
        <w:jc w:val="both"/>
        <w:rPr>
          <w:rFonts w:cstheme="minorHAnsi"/>
        </w:rPr>
      </w:pPr>
      <w:r w:rsidRPr="000C7829">
        <w:rPr>
          <w:rFonts w:cstheme="minorHAnsi"/>
          <w:b/>
        </w:rPr>
        <w:t>Pertinence et qualité méthodologique</w:t>
      </w:r>
      <w:r w:rsidRPr="000C7829">
        <w:rPr>
          <w:rFonts w:cstheme="minorHAnsi"/>
        </w:rPr>
        <w:t xml:space="preserve"> du projet, précisant les besoins identifiés sur le territoire d’intervention du projet, les livrables attendus aux différentes étapes du projet, les partenariats mis en œuvre en intersectorialité et l’inscription dan</w:t>
      </w:r>
      <w:r>
        <w:rPr>
          <w:rFonts w:cstheme="minorHAnsi"/>
        </w:rPr>
        <w:t xml:space="preserve">s le contexte local ou régional ; </w:t>
      </w:r>
    </w:p>
    <w:p w:rsidR="007943F9" w:rsidRPr="000C7829" w:rsidRDefault="007943F9" w:rsidP="007943F9">
      <w:pPr>
        <w:numPr>
          <w:ilvl w:val="0"/>
          <w:numId w:val="11"/>
        </w:numPr>
        <w:spacing w:line="276" w:lineRule="auto"/>
        <w:jc w:val="both"/>
        <w:rPr>
          <w:rFonts w:cstheme="minorHAnsi"/>
        </w:rPr>
      </w:pPr>
      <w:r>
        <w:rPr>
          <w:rFonts w:cstheme="minorHAnsi"/>
          <w:b/>
          <w:color w:val="000000"/>
        </w:rPr>
        <w:t>E</w:t>
      </w:r>
      <w:r w:rsidRPr="000C7829">
        <w:rPr>
          <w:rFonts w:cstheme="minorHAnsi"/>
          <w:b/>
          <w:color w:val="000000"/>
        </w:rPr>
        <w:t xml:space="preserve">valuation </w:t>
      </w:r>
      <w:r>
        <w:rPr>
          <w:rFonts w:cstheme="minorHAnsi"/>
          <w:b/>
          <w:color w:val="000000"/>
        </w:rPr>
        <w:t xml:space="preserve">intégrée </w:t>
      </w:r>
      <w:r w:rsidRPr="000C7829">
        <w:rPr>
          <w:rFonts w:cstheme="minorHAnsi"/>
          <w:b/>
          <w:color w:val="000000"/>
        </w:rPr>
        <w:t>sur les ISS</w:t>
      </w:r>
      <w:r w:rsidRPr="000C7829">
        <w:rPr>
          <w:rFonts w:cstheme="minorHAnsi"/>
          <w:color w:val="000000"/>
        </w:rPr>
        <w:t>,</w:t>
      </w:r>
      <w:r>
        <w:rPr>
          <w:rFonts w:cstheme="minorHAnsi"/>
          <w:color w:val="000000"/>
        </w:rPr>
        <w:t xml:space="preserve"> grâce à des </w:t>
      </w:r>
      <w:r w:rsidRPr="000C7829">
        <w:rPr>
          <w:rFonts w:cstheme="minorHAnsi"/>
        </w:rPr>
        <w:t xml:space="preserve">d’indicateurs de </w:t>
      </w:r>
      <w:r>
        <w:rPr>
          <w:rFonts w:cstheme="minorHAnsi"/>
          <w:b/>
        </w:rPr>
        <w:t>suivi et d’</w:t>
      </w:r>
      <w:r w:rsidRPr="000C7829">
        <w:rPr>
          <w:rFonts w:cstheme="minorHAnsi"/>
          <w:b/>
        </w:rPr>
        <w:t>évaluation</w:t>
      </w:r>
      <w:r w:rsidRPr="000C7829">
        <w:rPr>
          <w:rFonts w:cstheme="minorHAnsi"/>
        </w:rPr>
        <w:t xml:space="preserve"> d’impact sur les ISS</w:t>
      </w:r>
      <w:r>
        <w:rPr>
          <w:rFonts w:cstheme="minorHAnsi"/>
          <w:color w:val="000000"/>
        </w:rPr>
        <w:t xml:space="preserve">, </w:t>
      </w:r>
      <w:r w:rsidRPr="000C7829">
        <w:rPr>
          <w:rFonts w:cstheme="minorHAnsi"/>
          <w:color w:val="000000"/>
        </w:rPr>
        <w:t>si possible réalisée</w:t>
      </w:r>
      <w:r>
        <w:rPr>
          <w:rFonts w:cstheme="minorHAnsi"/>
          <w:color w:val="000000"/>
        </w:rPr>
        <w:t xml:space="preserve"> ou accompagnée</w:t>
      </w:r>
      <w:r w:rsidRPr="000C7829">
        <w:rPr>
          <w:rFonts w:cstheme="minorHAnsi"/>
          <w:color w:val="000000"/>
        </w:rPr>
        <w:t xml:space="preserve"> par un acteur spécialisé externe au projet (laboratoire de recherche en santé publique, cabinet conseil…)</w:t>
      </w:r>
      <w:r>
        <w:rPr>
          <w:rFonts w:cstheme="minorHAnsi"/>
          <w:color w:val="000000"/>
        </w:rPr>
        <w:t> ;</w:t>
      </w:r>
    </w:p>
    <w:p w:rsidR="007943F9" w:rsidRPr="000C7829" w:rsidRDefault="007943F9" w:rsidP="007943F9">
      <w:pPr>
        <w:numPr>
          <w:ilvl w:val="0"/>
          <w:numId w:val="11"/>
        </w:numPr>
        <w:spacing w:line="276" w:lineRule="auto"/>
        <w:jc w:val="both"/>
        <w:rPr>
          <w:rFonts w:cstheme="minorHAnsi"/>
        </w:rPr>
      </w:pPr>
      <w:r w:rsidRPr="000C7829">
        <w:rPr>
          <w:rFonts w:cstheme="minorHAnsi"/>
          <w:b/>
        </w:rPr>
        <w:t>Faisabilité du projet</w:t>
      </w:r>
      <w:r w:rsidRPr="000C7829">
        <w:rPr>
          <w:rFonts w:cstheme="minorHAnsi"/>
        </w:rPr>
        <w:t xml:space="preserve"> en termes d’aptitude du/des porteur(s) à mener à bien le projet, de précision des modalités de réalisation, du </w:t>
      </w:r>
      <w:r>
        <w:rPr>
          <w:rFonts w:cstheme="minorHAnsi"/>
        </w:rPr>
        <w:t>calendrier du projet ;</w:t>
      </w:r>
    </w:p>
    <w:p w:rsidR="007943F9" w:rsidRPr="000C7829" w:rsidRDefault="007943F9" w:rsidP="007943F9">
      <w:pPr>
        <w:pStyle w:val="Default"/>
        <w:numPr>
          <w:ilvl w:val="0"/>
          <w:numId w:val="11"/>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b/>
          <w:sz w:val="22"/>
          <w:szCs w:val="22"/>
        </w:rPr>
        <w:t>Soutenabilité financière</w:t>
      </w:r>
      <w:r w:rsidRPr="000C7829">
        <w:rPr>
          <w:rFonts w:asciiTheme="minorHAnsi" w:hAnsiTheme="minorHAnsi" w:cstheme="minorHAnsi"/>
          <w:sz w:val="22"/>
          <w:szCs w:val="22"/>
        </w:rPr>
        <w:t xml:space="preserve"> et adéquation du budget au regard des objecti</w:t>
      </w:r>
      <w:r>
        <w:rPr>
          <w:rFonts w:asciiTheme="minorHAnsi" w:hAnsiTheme="minorHAnsi" w:cstheme="minorHAnsi"/>
          <w:sz w:val="22"/>
          <w:szCs w:val="22"/>
        </w:rPr>
        <w:t>fs visés et des actions à mener.</w:t>
      </w:r>
    </w:p>
    <w:p w:rsidR="007943F9" w:rsidRDefault="007943F9" w:rsidP="007943F9">
      <w:pPr>
        <w:spacing w:line="276" w:lineRule="auto"/>
        <w:jc w:val="both"/>
        <w:rPr>
          <w:b/>
        </w:rPr>
      </w:pPr>
    </w:p>
    <w:p w:rsidR="007943F9" w:rsidRPr="000C7829" w:rsidRDefault="007943F9" w:rsidP="007943F9">
      <w:pPr>
        <w:pStyle w:val="Default"/>
        <w:spacing w:line="276" w:lineRule="auto"/>
        <w:jc w:val="both"/>
        <w:rPr>
          <w:rFonts w:asciiTheme="minorHAnsi" w:hAnsiTheme="minorHAnsi" w:cstheme="minorHAnsi"/>
          <w:sz w:val="22"/>
          <w:szCs w:val="22"/>
        </w:rPr>
      </w:pPr>
      <w:r w:rsidRPr="00340A76">
        <w:rPr>
          <w:rFonts w:asciiTheme="minorHAnsi" w:hAnsiTheme="minorHAnsi" w:cstheme="minorHAnsi"/>
          <w:b/>
          <w:sz w:val="22"/>
          <w:szCs w:val="22"/>
        </w:rPr>
        <w:t>Les projets peuvent avoir une durée prévisionnelle de 1 à 3 ans</w:t>
      </w:r>
      <w:r w:rsidRPr="000C7829">
        <w:rPr>
          <w:rFonts w:asciiTheme="minorHAnsi" w:hAnsiTheme="minorHAnsi" w:cstheme="minorHAnsi"/>
          <w:sz w:val="22"/>
          <w:szCs w:val="22"/>
        </w:rPr>
        <w:t xml:space="preserve">. Ils ne devront pas excéder une durée de 3 ans. Le recrutement des personnels </w:t>
      </w:r>
      <w:r>
        <w:rPr>
          <w:rFonts w:asciiTheme="minorHAnsi" w:hAnsiTheme="minorHAnsi" w:cstheme="minorHAnsi"/>
          <w:sz w:val="22"/>
          <w:szCs w:val="22"/>
        </w:rPr>
        <w:t xml:space="preserve">nécessaires au projet (coordination, compétences spécialisées …) </w:t>
      </w:r>
      <w:r w:rsidRPr="000C7829">
        <w:rPr>
          <w:rFonts w:asciiTheme="minorHAnsi" w:hAnsiTheme="minorHAnsi" w:cstheme="minorHAnsi"/>
          <w:sz w:val="22"/>
          <w:szCs w:val="22"/>
        </w:rPr>
        <w:t xml:space="preserve">doit être envisagé sur la durée de réalisation du projet.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Les financements de frais de fonctionnement, de matériel et d’investissement doivent être </w:t>
      </w:r>
      <w:r>
        <w:rPr>
          <w:rFonts w:asciiTheme="minorHAnsi" w:hAnsiTheme="minorHAnsi" w:cstheme="minorHAnsi"/>
          <w:sz w:val="22"/>
          <w:szCs w:val="22"/>
        </w:rPr>
        <w:t xml:space="preserve">cohérents </w:t>
      </w:r>
      <w:r w:rsidRPr="000C7829">
        <w:rPr>
          <w:rFonts w:asciiTheme="minorHAnsi" w:hAnsiTheme="minorHAnsi" w:cstheme="minorHAnsi"/>
          <w:sz w:val="22"/>
          <w:szCs w:val="22"/>
        </w:rPr>
        <w:t xml:space="preserve">et en lien direct avec la réalisation du projet. </w:t>
      </w:r>
    </w:p>
    <w:p w:rsidR="007943F9" w:rsidRPr="00794461"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Pour les projets pluriannuels, il conviendra de présent</w:t>
      </w:r>
      <w:r>
        <w:rPr>
          <w:rFonts w:asciiTheme="minorHAnsi" w:hAnsiTheme="minorHAnsi" w:cstheme="minorHAnsi"/>
          <w:sz w:val="22"/>
          <w:szCs w:val="22"/>
        </w:rPr>
        <w:t xml:space="preserve">er un budget global ainsi que les actions et les budgets correspondants </w:t>
      </w:r>
      <w:r w:rsidRPr="000C7829">
        <w:rPr>
          <w:rFonts w:asciiTheme="minorHAnsi" w:hAnsiTheme="minorHAnsi" w:cstheme="minorHAnsi"/>
          <w:sz w:val="22"/>
          <w:szCs w:val="22"/>
        </w:rPr>
        <w:t>pour chaque année</w:t>
      </w:r>
      <w:r>
        <w:rPr>
          <w:rFonts w:asciiTheme="minorHAnsi" w:hAnsiTheme="minorHAnsi" w:cstheme="minorHAnsi"/>
          <w:sz w:val="22"/>
          <w:szCs w:val="22"/>
        </w:rPr>
        <w:t>, 2022-2023-</w:t>
      </w:r>
      <w:r w:rsidR="000405BB">
        <w:rPr>
          <w:rFonts w:asciiTheme="minorHAnsi" w:hAnsiTheme="minorHAnsi" w:cstheme="minorHAnsi"/>
          <w:sz w:val="22"/>
          <w:szCs w:val="22"/>
        </w:rPr>
        <w:t>2024, le</w:t>
      </w:r>
      <w:r>
        <w:rPr>
          <w:rFonts w:asciiTheme="minorHAnsi" w:hAnsiTheme="minorHAnsi" w:cstheme="minorHAnsi"/>
          <w:sz w:val="22"/>
          <w:szCs w:val="22"/>
        </w:rPr>
        <w:t xml:space="preserve"> cas échéant.</w:t>
      </w:r>
    </w:p>
    <w:p w:rsidR="007943F9" w:rsidRDefault="007943F9" w:rsidP="007943F9">
      <w:pPr>
        <w:pStyle w:val="Default"/>
        <w:spacing w:line="276" w:lineRule="auto"/>
        <w:jc w:val="both"/>
        <w:rPr>
          <w:rFonts w:asciiTheme="minorHAnsi" w:hAnsiTheme="minorHAnsi" w:cstheme="minorHAnsi"/>
          <w:sz w:val="22"/>
          <w:szCs w:val="22"/>
        </w:rPr>
      </w:pPr>
    </w:p>
    <w:p w:rsidR="007943F9" w:rsidRDefault="007943F9" w:rsidP="007943F9">
      <w:pPr>
        <w:pStyle w:val="Default"/>
        <w:spacing w:line="276" w:lineRule="auto"/>
        <w:jc w:val="both"/>
        <w:rPr>
          <w:rFonts w:asciiTheme="minorHAnsi" w:hAnsiTheme="minorHAnsi" w:cstheme="minorHAnsi"/>
          <w:b/>
          <w:sz w:val="22"/>
          <w:szCs w:val="22"/>
        </w:rPr>
      </w:pPr>
      <w:r w:rsidRPr="00794461">
        <w:rPr>
          <w:rFonts w:asciiTheme="minorHAnsi" w:hAnsiTheme="minorHAnsi" w:cstheme="minorHAnsi"/>
          <w:b/>
          <w:sz w:val="22"/>
          <w:szCs w:val="22"/>
        </w:rPr>
        <w:t xml:space="preserve">Les projets devront permettre de soutenir des actions pour un montant </w:t>
      </w:r>
      <w:r w:rsidR="000405BB" w:rsidRPr="00794461">
        <w:rPr>
          <w:rFonts w:asciiTheme="minorHAnsi" w:hAnsiTheme="minorHAnsi" w:cstheme="minorHAnsi"/>
          <w:b/>
          <w:sz w:val="22"/>
          <w:szCs w:val="22"/>
        </w:rPr>
        <w:t>à</w:t>
      </w:r>
      <w:r w:rsidRPr="00794461">
        <w:rPr>
          <w:rFonts w:asciiTheme="minorHAnsi" w:hAnsiTheme="minorHAnsi" w:cstheme="minorHAnsi"/>
          <w:b/>
          <w:sz w:val="22"/>
          <w:szCs w:val="22"/>
        </w:rPr>
        <w:t xml:space="preserve"> minima de 100 000€ (sur la totalité de la durée du projet, à savoir 1, 2 ou 3 ans). Une attention </w:t>
      </w:r>
      <w:r w:rsidR="000405BB" w:rsidRPr="00794461">
        <w:rPr>
          <w:rFonts w:asciiTheme="minorHAnsi" w:hAnsiTheme="minorHAnsi" w:cstheme="minorHAnsi"/>
          <w:b/>
          <w:sz w:val="22"/>
          <w:szCs w:val="22"/>
        </w:rPr>
        <w:t>particulière</w:t>
      </w:r>
      <w:r w:rsidRPr="00794461">
        <w:rPr>
          <w:rFonts w:asciiTheme="minorHAnsi" w:hAnsiTheme="minorHAnsi" w:cstheme="minorHAnsi"/>
          <w:b/>
          <w:sz w:val="22"/>
          <w:szCs w:val="22"/>
        </w:rPr>
        <w:t xml:space="preserve"> sera portée à la cohérence du projet avec l’enveloppe demandée</w:t>
      </w:r>
      <w:r>
        <w:rPr>
          <w:rFonts w:asciiTheme="minorHAnsi" w:hAnsiTheme="minorHAnsi" w:cstheme="minorHAnsi"/>
          <w:b/>
          <w:sz w:val="22"/>
          <w:szCs w:val="22"/>
        </w:rPr>
        <w:t>.</w:t>
      </w:r>
    </w:p>
    <w:p w:rsidR="007943F9" w:rsidRPr="00794461" w:rsidRDefault="007943F9" w:rsidP="007943F9">
      <w:pPr>
        <w:pStyle w:val="Default"/>
        <w:spacing w:line="276" w:lineRule="auto"/>
        <w:jc w:val="both"/>
        <w:rPr>
          <w:rFonts w:asciiTheme="minorHAnsi" w:hAnsiTheme="minorHAnsi" w:cstheme="minorHAnsi"/>
          <w:b/>
          <w:sz w:val="22"/>
          <w:szCs w:val="22"/>
        </w:rPr>
      </w:pPr>
    </w:p>
    <w:p w:rsidR="007943F9" w:rsidRPr="00E17947" w:rsidRDefault="007943F9" w:rsidP="007943F9">
      <w:pPr>
        <w:pStyle w:val="Titre1"/>
      </w:pPr>
      <w:bookmarkStart w:id="11" w:name="_Toc80807434"/>
      <w:r w:rsidRPr="00E17947">
        <w:t>6/ Composition de la lettre d’intention</w:t>
      </w:r>
      <w:bookmarkEnd w:id="11"/>
      <w:r>
        <w:t xml:space="preserve"> (cf.</w:t>
      </w:r>
      <w:r w:rsidR="00CE0EE3">
        <w:t xml:space="preserve"> </w:t>
      </w:r>
      <w:r>
        <w:t>annexe 1)</w:t>
      </w:r>
    </w:p>
    <w:p w:rsidR="007943F9" w:rsidRPr="000C7829" w:rsidRDefault="007943F9" w:rsidP="007943F9">
      <w:pPr>
        <w:pStyle w:val="Default"/>
        <w:spacing w:line="276" w:lineRule="auto"/>
        <w:jc w:val="both"/>
        <w:rPr>
          <w:rFonts w:asciiTheme="minorHAnsi" w:hAnsiTheme="minorHAnsi"/>
          <w:sz w:val="22"/>
          <w:szCs w:val="22"/>
        </w:rPr>
      </w:pPr>
      <w:r w:rsidRPr="000C7829">
        <w:rPr>
          <w:rFonts w:asciiTheme="minorHAnsi" w:hAnsiTheme="minorHAnsi"/>
          <w:b/>
          <w:bCs/>
          <w:sz w:val="22"/>
          <w:szCs w:val="22"/>
        </w:rPr>
        <w:t xml:space="preserve"> </w:t>
      </w:r>
    </w:p>
    <w:p w:rsidR="007943F9" w:rsidRPr="007A3C60"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1. Nom et coordonnées de la personne responsable du projet </w:t>
      </w:r>
    </w:p>
    <w:p w:rsidR="007943F9" w:rsidRPr="000C7829" w:rsidRDefault="007943F9" w:rsidP="007943F9">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2</w:t>
      </w:r>
      <w:r w:rsidRPr="000C7829">
        <w:rPr>
          <w:rFonts w:asciiTheme="minorHAnsi" w:hAnsiTheme="minorHAnsi" w:cstheme="minorHAnsi"/>
          <w:sz w:val="22"/>
          <w:szCs w:val="22"/>
        </w:rPr>
        <w:t xml:space="preserve">. Territoire </w:t>
      </w:r>
      <w:r>
        <w:rPr>
          <w:rFonts w:asciiTheme="minorHAnsi" w:hAnsiTheme="minorHAnsi" w:cstheme="minorHAnsi"/>
          <w:sz w:val="22"/>
          <w:szCs w:val="22"/>
        </w:rPr>
        <w:t>de mise en œuvre et public cible</w:t>
      </w:r>
    </w:p>
    <w:p w:rsidR="007943F9" w:rsidRDefault="007943F9" w:rsidP="007943F9">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Pr="000C7829">
        <w:rPr>
          <w:rFonts w:asciiTheme="minorHAnsi" w:hAnsiTheme="minorHAnsi" w:cstheme="minorHAnsi"/>
          <w:sz w:val="22"/>
          <w:szCs w:val="22"/>
        </w:rPr>
        <w:t>.</w:t>
      </w:r>
      <w:r>
        <w:rPr>
          <w:rFonts w:asciiTheme="minorHAnsi" w:hAnsiTheme="minorHAnsi" w:cstheme="minorHAnsi"/>
          <w:sz w:val="22"/>
          <w:szCs w:val="22"/>
        </w:rPr>
        <w:t xml:space="preserve"> Description du projet, </w:t>
      </w:r>
      <w:r w:rsidRPr="000C7829">
        <w:rPr>
          <w:rFonts w:asciiTheme="minorHAnsi" w:hAnsiTheme="minorHAnsi" w:cstheme="minorHAnsi"/>
          <w:sz w:val="22"/>
          <w:szCs w:val="22"/>
        </w:rPr>
        <w:t>ses objectifs</w:t>
      </w:r>
      <w:r w:rsidRPr="007A3C60">
        <w:rPr>
          <w:rFonts w:asciiTheme="minorHAnsi" w:hAnsiTheme="minorHAnsi" w:cstheme="minorHAnsi"/>
          <w:sz w:val="22"/>
          <w:szCs w:val="22"/>
        </w:rPr>
        <w:t xml:space="preserve"> </w:t>
      </w:r>
      <w:r>
        <w:rPr>
          <w:rFonts w:asciiTheme="minorHAnsi" w:hAnsiTheme="minorHAnsi" w:cstheme="minorHAnsi"/>
          <w:sz w:val="22"/>
          <w:szCs w:val="22"/>
        </w:rPr>
        <w:t>et calendrier prévisionnel</w:t>
      </w:r>
    </w:p>
    <w:p w:rsidR="007943F9" w:rsidRPr="000C7829" w:rsidRDefault="007943F9" w:rsidP="007943F9">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Pr="000C7829">
        <w:rPr>
          <w:rFonts w:asciiTheme="minorHAnsi" w:hAnsiTheme="minorHAnsi" w:cstheme="minorHAnsi"/>
          <w:sz w:val="22"/>
          <w:szCs w:val="22"/>
        </w:rPr>
        <w:t xml:space="preserve">Compréhension des enjeux des inégalités sociales de santé et en quoi le projet </w:t>
      </w:r>
      <w:r>
        <w:rPr>
          <w:rFonts w:asciiTheme="minorHAnsi" w:hAnsiTheme="minorHAnsi" w:cstheme="minorHAnsi"/>
          <w:sz w:val="22"/>
          <w:szCs w:val="22"/>
        </w:rPr>
        <w:t>y répond-t-il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5. Modalités de suivi et d’évaluation envisagées,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6. Estimation du budget (global et par année),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 </w:t>
      </w:r>
    </w:p>
    <w:p w:rsidR="007943F9" w:rsidRDefault="007943F9" w:rsidP="007943F9">
      <w:pPr>
        <w:pStyle w:val="Default"/>
        <w:spacing w:line="276" w:lineRule="auto"/>
        <w:jc w:val="both"/>
        <w:rPr>
          <w:rFonts w:asciiTheme="minorHAnsi" w:hAnsiTheme="minorHAnsi" w:cstheme="minorHAnsi"/>
          <w:b/>
          <w:color w:val="000000" w:themeColor="text1"/>
          <w:sz w:val="22"/>
          <w:szCs w:val="22"/>
        </w:rPr>
      </w:pPr>
      <w:r w:rsidRPr="000C7829">
        <w:rPr>
          <w:rFonts w:asciiTheme="minorHAnsi" w:hAnsiTheme="minorHAnsi" w:cstheme="minorHAnsi"/>
          <w:b/>
          <w:color w:val="000000" w:themeColor="text1"/>
          <w:sz w:val="22"/>
          <w:szCs w:val="22"/>
        </w:rPr>
        <w:t>Les dossiers de lettre d’intention incomplets ne seront pas recevables.</w:t>
      </w: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Default="00935A1A" w:rsidP="007943F9">
      <w:pPr>
        <w:pStyle w:val="Default"/>
        <w:spacing w:line="276" w:lineRule="auto"/>
        <w:jc w:val="both"/>
        <w:rPr>
          <w:rFonts w:asciiTheme="minorHAnsi" w:hAnsiTheme="minorHAnsi" w:cstheme="minorHAnsi"/>
          <w:b/>
          <w:color w:val="000000" w:themeColor="text1"/>
          <w:sz w:val="22"/>
          <w:szCs w:val="22"/>
        </w:rPr>
      </w:pPr>
    </w:p>
    <w:p w:rsidR="00935A1A" w:rsidRPr="000405BB" w:rsidRDefault="00935A1A" w:rsidP="007943F9">
      <w:pPr>
        <w:pStyle w:val="Default"/>
        <w:spacing w:line="276" w:lineRule="auto"/>
        <w:jc w:val="both"/>
        <w:rPr>
          <w:rFonts w:asciiTheme="minorHAnsi" w:hAnsiTheme="minorHAnsi" w:cstheme="minorHAnsi"/>
          <w:b/>
          <w:color w:val="000000" w:themeColor="text1"/>
          <w:sz w:val="22"/>
          <w:szCs w:val="22"/>
        </w:rPr>
      </w:pPr>
    </w:p>
    <w:p w:rsidR="007943F9" w:rsidRPr="00E17947" w:rsidRDefault="007943F9" w:rsidP="007943F9">
      <w:pPr>
        <w:pStyle w:val="Titre1"/>
      </w:pPr>
      <w:bookmarkStart w:id="12" w:name="_Toc80807435"/>
      <w:r w:rsidRPr="00E17947">
        <w:t>7/Modalités d’organisation de l’AMI</w:t>
      </w:r>
      <w:bookmarkEnd w:id="12"/>
      <w:r w:rsidRPr="00E17947">
        <w:t xml:space="preserve"> </w:t>
      </w:r>
    </w:p>
    <w:p w:rsidR="007943F9" w:rsidRPr="000C7829" w:rsidRDefault="007943F9" w:rsidP="007943F9">
      <w:pPr>
        <w:pStyle w:val="Titre2"/>
        <w:numPr>
          <w:ilvl w:val="0"/>
          <w:numId w:val="21"/>
        </w:numPr>
        <w:spacing w:line="259" w:lineRule="auto"/>
      </w:pPr>
      <w:bookmarkStart w:id="13" w:name="_Toc80807436"/>
      <w:r w:rsidRPr="000C7829">
        <w:t>Calendrier prévisionnel</w:t>
      </w:r>
      <w:bookmarkEnd w:id="13"/>
      <w:r w:rsidRPr="000C7829">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b/>
          <w:bCs/>
          <w:sz w:val="22"/>
          <w:szCs w:val="22"/>
        </w:rPr>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Date de lancement de l’AMI : 17 septembre</w:t>
      </w:r>
      <w:r>
        <w:rPr>
          <w:rFonts w:asciiTheme="minorHAnsi" w:hAnsiTheme="minorHAnsi" w:cstheme="minorHAnsi"/>
          <w:sz w:val="22"/>
          <w:szCs w:val="22"/>
        </w:rPr>
        <w:t xml:space="preserve"> 2021</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Date limite du dépôt des lettres d’intention : 1</w:t>
      </w:r>
      <w:r w:rsidRPr="000C7829">
        <w:rPr>
          <w:rFonts w:asciiTheme="minorHAnsi" w:hAnsiTheme="minorHAnsi" w:cstheme="minorHAnsi"/>
          <w:sz w:val="22"/>
          <w:szCs w:val="22"/>
          <w:vertAlign w:val="superscript"/>
        </w:rPr>
        <w:t>er</w:t>
      </w:r>
      <w:r w:rsidRPr="000C7829">
        <w:rPr>
          <w:rFonts w:asciiTheme="minorHAnsi" w:hAnsiTheme="minorHAnsi" w:cstheme="minorHAnsi"/>
          <w:sz w:val="22"/>
          <w:szCs w:val="22"/>
        </w:rPr>
        <w:t xml:space="preserve"> novembre</w:t>
      </w:r>
      <w:r>
        <w:rPr>
          <w:rFonts w:asciiTheme="minorHAnsi" w:hAnsiTheme="minorHAnsi" w:cstheme="minorHAnsi"/>
          <w:sz w:val="22"/>
          <w:szCs w:val="22"/>
        </w:rPr>
        <w:t xml:space="preserve"> 2021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Comité de sélection : Semaine du 15 novembre</w:t>
      </w:r>
      <w:r>
        <w:rPr>
          <w:rFonts w:asciiTheme="minorHAnsi" w:hAnsiTheme="minorHAnsi" w:cstheme="minorHAnsi"/>
          <w:sz w:val="22"/>
          <w:szCs w:val="22"/>
        </w:rPr>
        <w:t xml:space="preserve"> 2021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Notification aux promoteurs : semaine du 22 novembre</w:t>
      </w:r>
      <w:r>
        <w:rPr>
          <w:rFonts w:asciiTheme="minorHAnsi" w:hAnsiTheme="minorHAnsi" w:cstheme="minorHAnsi"/>
          <w:sz w:val="22"/>
          <w:szCs w:val="22"/>
        </w:rPr>
        <w:t xml:space="preserve"> 2021</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Envoi des dossiers de candidatures : 15 décembre</w:t>
      </w:r>
      <w:r>
        <w:rPr>
          <w:rFonts w:asciiTheme="minorHAnsi" w:hAnsiTheme="minorHAnsi" w:cstheme="minorHAnsi"/>
          <w:sz w:val="22"/>
          <w:szCs w:val="22"/>
        </w:rPr>
        <w:t xml:space="preserve"> 2021</w:t>
      </w:r>
    </w:p>
    <w:p w:rsidR="007943F9" w:rsidRPr="00794461"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Signature des conventions et versement des contributions f</w:t>
      </w:r>
      <w:r w:rsidR="009F5EC8">
        <w:rPr>
          <w:rFonts w:asciiTheme="minorHAnsi" w:hAnsiTheme="minorHAnsi" w:cstheme="minorHAnsi"/>
          <w:sz w:val="22"/>
          <w:szCs w:val="22"/>
        </w:rPr>
        <w:t>inancières : début janvier 2022</w:t>
      </w:r>
      <w:r w:rsidR="009F5EC8">
        <w:rPr>
          <w:rFonts w:cstheme="minorHAnsi"/>
          <w:b/>
          <w:bCs/>
        </w:rPr>
        <w:t>.</w:t>
      </w:r>
    </w:p>
    <w:p w:rsidR="007943F9" w:rsidRPr="000C7829" w:rsidRDefault="007943F9" w:rsidP="007943F9">
      <w:pPr>
        <w:pStyle w:val="Default"/>
        <w:spacing w:line="276" w:lineRule="auto"/>
        <w:jc w:val="both"/>
        <w:rPr>
          <w:rFonts w:asciiTheme="minorHAnsi" w:hAnsiTheme="minorHAnsi" w:cstheme="minorHAnsi"/>
          <w:b/>
          <w:bCs/>
          <w:sz w:val="22"/>
          <w:szCs w:val="22"/>
        </w:rPr>
      </w:pPr>
    </w:p>
    <w:p w:rsidR="007943F9" w:rsidRPr="000C7829" w:rsidRDefault="007943F9" w:rsidP="007943F9">
      <w:pPr>
        <w:pStyle w:val="Titre2"/>
        <w:numPr>
          <w:ilvl w:val="0"/>
          <w:numId w:val="21"/>
        </w:numPr>
        <w:spacing w:line="259" w:lineRule="auto"/>
      </w:pPr>
      <w:bookmarkStart w:id="14" w:name="_Toc80807437"/>
      <w:r w:rsidRPr="000C7829">
        <w:t>Modalités de dépôt des projets</w:t>
      </w:r>
      <w:bookmarkEnd w:id="14"/>
      <w:r w:rsidRPr="000C7829">
        <w:t xml:space="preserve">  </w:t>
      </w:r>
    </w:p>
    <w:p w:rsidR="007943F9" w:rsidRPr="000C7829" w:rsidRDefault="007943F9" w:rsidP="007943F9">
      <w:pPr>
        <w:spacing w:line="276" w:lineRule="auto"/>
        <w:jc w:val="both"/>
        <w:rPr>
          <w:rFonts w:cs="Calibri"/>
          <w:color w:val="000000" w:themeColor="text1"/>
        </w:rPr>
      </w:pPr>
      <w:r w:rsidRPr="000C7829">
        <w:rPr>
          <w:rFonts w:cs="Calibri"/>
          <w:color w:val="000000" w:themeColor="text1"/>
        </w:rPr>
        <w:t>La lettre d’intention est soumise sous format électronique</w:t>
      </w:r>
      <w:r>
        <w:rPr>
          <w:rFonts w:cs="Calibri"/>
          <w:color w:val="000000" w:themeColor="text1"/>
        </w:rPr>
        <w:t xml:space="preserve"> selon le modèle prévu en annexe 1</w:t>
      </w:r>
      <w:r w:rsidRPr="000C7829">
        <w:rPr>
          <w:rFonts w:cs="Calibri"/>
          <w:color w:val="000000" w:themeColor="text1"/>
        </w:rPr>
        <w:t>. Elle doit être transmise au format « .docx » ou « .pdf ».</w:t>
      </w:r>
    </w:p>
    <w:p w:rsidR="007943F9" w:rsidRPr="000C7829" w:rsidRDefault="007943F9" w:rsidP="007943F9">
      <w:pPr>
        <w:spacing w:line="276" w:lineRule="auto"/>
        <w:jc w:val="both"/>
        <w:rPr>
          <w:rFonts w:cs="Calibri"/>
          <w:color w:val="000000" w:themeColor="text1"/>
        </w:rPr>
      </w:pPr>
    </w:p>
    <w:p w:rsidR="007943F9" w:rsidRPr="000C7829" w:rsidRDefault="007943F9" w:rsidP="007943F9">
      <w:pPr>
        <w:pBdr>
          <w:top w:val="single" w:sz="4" w:space="1" w:color="auto"/>
          <w:left w:val="single" w:sz="4" w:space="4" w:color="auto"/>
          <w:bottom w:val="single" w:sz="4" w:space="1" w:color="auto"/>
          <w:right w:val="single" w:sz="4" w:space="4" w:color="auto"/>
        </w:pBdr>
        <w:spacing w:line="276" w:lineRule="auto"/>
        <w:jc w:val="both"/>
        <w:rPr>
          <w:rFonts w:cs="Calibri"/>
          <w:color w:val="000000" w:themeColor="text1"/>
        </w:rPr>
      </w:pPr>
      <w:r w:rsidRPr="000C7829">
        <w:rPr>
          <w:rFonts w:cs="Calibri"/>
          <w:color w:val="000000" w:themeColor="text1"/>
        </w:rPr>
        <w:br/>
      </w:r>
      <w:r w:rsidRPr="000C7829">
        <w:rPr>
          <w:rFonts w:cs="Calibri"/>
          <w:b/>
          <w:bCs/>
          <w:color w:val="000000" w:themeColor="text1"/>
        </w:rPr>
        <w:t xml:space="preserve">Envoi électronique </w:t>
      </w:r>
      <w:r w:rsidRPr="000C7829">
        <w:rPr>
          <w:rFonts w:cs="Calibri"/>
          <w:color w:val="000000" w:themeColor="text1"/>
        </w:rPr>
        <w:t>à l’adresse mail :</w:t>
      </w:r>
      <w:r>
        <w:rPr>
          <w:color w:val="000000" w:themeColor="text1"/>
        </w:rPr>
        <w:t xml:space="preserve"> ars-oc-iss@ars.sante.fr</w:t>
      </w:r>
      <w:r w:rsidRPr="000C7829">
        <w:rPr>
          <w:color w:val="000000" w:themeColor="text1"/>
        </w:rPr>
        <w:t xml:space="preserve"> </w:t>
      </w:r>
      <w:r w:rsidRPr="000C7829">
        <w:rPr>
          <w:rFonts w:cs="Calibri"/>
          <w:color w:val="000000" w:themeColor="text1"/>
        </w:rPr>
        <w:t xml:space="preserve">; copie à </w:t>
      </w:r>
      <w:r>
        <w:rPr>
          <w:color w:val="000000" w:themeColor="text1"/>
        </w:rPr>
        <w:t xml:space="preserve"> </w:t>
      </w:r>
      <w:r w:rsidRPr="000C7829">
        <w:rPr>
          <w:color w:val="000000" w:themeColor="text1"/>
        </w:rPr>
        <w:t xml:space="preserve"> </w:t>
      </w:r>
      <w:hyperlink r:id="rId8" w:history="1">
        <w:r w:rsidRPr="00631002">
          <w:rPr>
            <w:rStyle w:val="Lienhypertexte"/>
          </w:rPr>
          <w:t>laurent.poquet@ars.sante.fr</w:t>
        </w:r>
      </w:hyperlink>
      <w:r>
        <w:rPr>
          <w:color w:val="000000" w:themeColor="text1"/>
        </w:rPr>
        <w:t xml:space="preserve"> et </w:t>
      </w:r>
      <w:hyperlink r:id="rId9" w:history="1">
        <w:r w:rsidRPr="00631002">
          <w:rPr>
            <w:rStyle w:val="Lienhypertexte"/>
          </w:rPr>
          <w:t>jeanne.blanc-fevrier@ars.sante.fr</w:t>
        </w:r>
      </w:hyperlink>
      <w:r>
        <w:rPr>
          <w:color w:val="000000" w:themeColor="text1"/>
        </w:rPr>
        <w:t xml:space="preserve"> </w:t>
      </w:r>
      <w:r w:rsidRPr="00CE0EE3">
        <w:rPr>
          <w:rFonts w:cs="Calibri"/>
          <w:b/>
          <w:color w:val="000000" w:themeColor="text1"/>
        </w:rPr>
        <w:t>avant  le 1</w:t>
      </w:r>
      <w:r w:rsidRPr="00CE0EE3">
        <w:rPr>
          <w:rFonts w:cs="Calibri"/>
          <w:b/>
          <w:color w:val="000000" w:themeColor="text1"/>
          <w:vertAlign w:val="superscript"/>
        </w:rPr>
        <w:t>er</w:t>
      </w:r>
      <w:r w:rsidRPr="00CE0EE3">
        <w:rPr>
          <w:rFonts w:cs="Calibri"/>
          <w:b/>
          <w:color w:val="000000" w:themeColor="text1"/>
        </w:rPr>
        <w:t xml:space="preserve"> novembre 2021</w:t>
      </w:r>
      <w:r w:rsidRPr="000C7829">
        <w:rPr>
          <w:rFonts w:cs="Calibri"/>
          <w:b/>
          <w:color w:val="000000" w:themeColor="text1"/>
        </w:rPr>
        <w:t xml:space="preserve"> 18h00 dernier délai,</w:t>
      </w:r>
      <w:r w:rsidRPr="000C7829">
        <w:rPr>
          <w:rFonts w:cs="Calibri"/>
          <w:color w:val="000000" w:themeColor="text1"/>
        </w:rPr>
        <w:t xml:space="preserve"> en précisant l’objet « Lettre d’intention AMI Mesure 27 – XXX », </w:t>
      </w:r>
      <w:r w:rsidRPr="000C7829">
        <w:rPr>
          <w:rFonts w:cs="Calibri"/>
          <w:i/>
          <w:color w:val="000000" w:themeColor="text1"/>
        </w:rPr>
        <w:t>XXX étant le nom du porteur de projet</w:t>
      </w:r>
      <w:r w:rsidRPr="000C7829">
        <w:rPr>
          <w:rFonts w:cs="Calibri"/>
          <w:color w:val="000000" w:themeColor="text1"/>
        </w:rPr>
        <w:t>.</w:t>
      </w:r>
    </w:p>
    <w:p w:rsidR="007943F9" w:rsidRDefault="007943F9" w:rsidP="007943F9">
      <w:pPr>
        <w:pBdr>
          <w:top w:val="single" w:sz="4" w:space="1" w:color="auto"/>
          <w:left w:val="single" w:sz="4" w:space="4" w:color="auto"/>
          <w:bottom w:val="single" w:sz="4" w:space="1" w:color="auto"/>
          <w:right w:val="single" w:sz="4" w:space="4" w:color="auto"/>
        </w:pBdr>
        <w:spacing w:line="276" w:lineRule="auto"/>
        <w:jc w:val="both"/>
        <w:rPr>
          <w:rFonts w:cs="Calibri"/>
          <w:b/>
          <w:bCs/>
          <w:color w:val="000000" w:themeColor="text1"/>
        </w:rPr>
      </w:pPr>
      <w:r w:rsidRPr="000C7829">
        <w:rPr>
          <w:rFonts w:cs="Calibri"/>
          <w:color w:val="000000" w:themeColor="text1"/>
        </w:rPr>
        <w:br/>
      </w:r>
      <w:r w:rsidRPr="000C7829">
        <w:rPr>
          <w:rFonts w:cs="Calibri"/>
          <w:b/>
          <w:bCs/>
          <w:color w:val="000000" w:themeColor="text1"/>
        </w:rPr>
        <w:t>Un accusé de réception vous sera adressé, faisant seul foi du dépôt.</w:t>
      </w:r>
    </w:p>
    <w:p w:rsidR="007943F9" w:rsidRPr="000C7829" w:rsidRDefault="007943F9" w:rsidP="007943F9">
      <w:pPr>
        <w:pStyle w:val="Default"/>
        <w:spacing w:line="276" w:lineRule="auto"/>
        <w:jc w:val="both"/>
        <w:rPr>
          <w:rFonts w:asciiTheme="minorHAnsi" w:hAnsiTheme="minorHAnsi" w:cstheme="minorHAnsi"/>
          <w:b/>
          <w:bCs/>
          <w:sz w:val="22"/>
          <w:szCs w:val="22"/>
        </w:rPr>
      </w:pPr>
    </w:p>
    <w:p w:rsidR="007943F9" w:rsidRPr="000C7829" w:rsidRDefault="007943F9" w:rsidP="007943F9">
      <w:pPr>
        <w:pStyle w:val="Titre2"/>
        <w:numPr>
          <w:ilvl w:val="0"/>
          <w:numId w:val="19"/>
        </w:numPr>
        <w:spacing w:line="259" w:lineRule="auto"/>
      </w:pPr>
      <w:bookmarkStart w:id="15" w:name="_Toc80807438"/>
      <w:r w:rsidRPr="000C7829">
        <w:t>Modalités d’instruction de dossiers</w:t>
      </w:r>
      <w:bookmarkEnd w:id="15"/>
      <w:r w:rsidRPr="000C7829">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b/>
          <w:bCs/>
          <w:sz w:val="22"/>
          <w:szCs w:val="22"/>
        </w:rPr>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L’instruction et la sélection des projets seront réalisées par un comité de sélection.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Ce comité de sélection sera composé :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 </w:t>
      </w:r>
    </w:p>
    <w:p w:rsidR="007943F9" w:rsidRPr="000C7829" w:rsidRDefault="000405BB" w:rsidP="007943F9">
      <w:pPr>
        <w:pStyle w:val="Default"/>
        <w:widowControl w:val="0"/>
        <w:numPr>
          <w:ilvl w:val="0"/>
          <w:numId w:val="2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Du</w:t>
      </w:r>
      <w:r w:rsidR="007943F9" w:rsidRPr="000C7829">
        <w:rPr>
          <w:rFonts w:asciiTheme="minorHAnsi" w:hAnsiTheme="minorHAnsi" w:cstheme="minorHAnsi"/>
          <w:sz w:val="22"/>
          <w:szCs w:val="22"/>
        </w:rPr>
        <w:t xml:space="preserve"> commissaire à la lutte contre la pauvreté d’Occitanie</w:t>
      </w:r>
      <w:r>
        <w:rPr>
          <w:rFonts w:asciiTheme="minorHAnsi" w:hAnsiTheme="minorHAnsi" w:cstheme="minorHAnsi"/>
          <w:sz w:val="22"/>
          <w:szCs w:val="22"/>
        </w:rPr>
        <w:t>,</w:t>
      </w:r>
      <w:r w:rsidR="007943F9" w:rsidRPr="000C7829">
        <w:rPr>
          <w:rFonts w:asciiTheme="minorHAnsi" w:hAnsiTheme="minorHAnsi" w:cstheme="minorHAnsi"/>
          <w:sz w:val="22"/>
          <w:szCs w:val="22"/>
        </w:rPr>
        <w:t xml:space="preserve"> </w:t>
      </w:r>
    </w:p>
    <w:p w:rsidR="007943F9" w:rsidRPr="000C7829" w:rsidRDefault="000405BB" w:rsidP="007943F9">
      <w:pPr>
        <w:pStyle w:val="Default"/>
        <w:widowControl w:val="0"/>
        <w:numPr>
          <w:ilvl w:val="0"/>
          <w:numId w:val="2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D’un</w:t>
      </w:r>
      <w:r w:rsidR="007943F9" w:rsidRPr="000C7829">
        <w:rPr>
          <w:rFonts w:asciiTheme="minorHAnsi" w:hAnsiTheme="minorHAnsi" w:cstheme="minorHAnsi"/>
          <w:sz w:val="22"/>
          <w:szCs w:val="22"/>
        </w:rPr>
        <w:t xml:space="preserve"> repr</w:t>
      </w:r>
      <w:r>
        <w:rPr>
          <w:rFonts w:asciiTheme="minorHAnsi" w:hAnsiTheme="minorHAnsi" w:cstheme="minorHAnsi"/>
          <w:sz w:val="22"/>
          <w:szCs w:val="22"/>
        </w:rPr>
        <w:t>ésentant de l’Assurance Maladie,</w:t>
      </w:r>
    </w:p>
    <w:p w:rsidR="007943F9" w:rsidRPr="000C7829" w:rsidRDefault="000405BB" w:rsidP="007943F9">
      <w:pPr>
        <w:pStyle w:val="Default"/>
        <w:widowControl w:val="0"/>
        <w:numPr>
          <w:ilvl w:val="0"/>
          <w:numId w:val="2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D’instructeurs</w:t>
      </w:r>
      <w:r w:rsidR="007943F9" w:rsidRPr="000C7829">
        <w:rPr>
          <w:rFonts w:asciiTheme="minorHAnsi" w:hAnsiTheme="minorHAnsi" w:cstheme="minorHAnsi"/>
          <w:sz w:val="22"/>
          <w:szCs w:val="22"/>
        </w:rPr>
        <w:t xml:space="preserve"> de l’ARS</w:t>
      </w:r>
      <w:r>
        <w:rPr>
          <w:rFonts w:asciiTheme="minorHAnsi" w:hAnsiTheme="minorHAnsi" w:cstheme="minorHAnsi"/>
          <w:sz w:val="22"/>
          <w:szCs w:val="22"/>
        </w:rPr>
        <w:t>,</w:t>
      </w:r>
      <w:r w:rsidR="007943F9" w:rsidRPr="000C7829">
        <w:rPr>
          <w:rFonts w:asciiTheme="minorHAnsi" w:hAnsiTheme="minorHAnsi" w:cstheme="minorHAnsi"/>
          <w:sz w:val="22"/>
          <w:szCs w:val="22"/>
        </w:rPr>
        <w:t xml:space="preserve"> </w:t>
      </w:r>
    </w:p>
    <w:p w:rsidR="007943F9" w:rsidRPr="000C7829" w:rsidRDefault="000405BB" w:rsidP="007943F9">
      <w:pPr>
        <w:pStyle w:val="Default"/>
        <w:widowControl w:val="0"/>
        <w:numPr>
          <w:ilvl w:val="0"/>
          <w:numId w:val="2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De</w:t>
      </w:r>
      <w:r w:rsidR="007943F9" w:rsidRPr="000C7829">
        <w:rPr>
          <w:rFonts w:asciiTheme="minorHAnsi" w:hAnsiTheme="minorHAnsi" w:cstheme="minorHAnsi"/>
          <w:sz w:val="22"/>
          <w:szCs w:val="22"/>
        </w:rPr>
        <w:t xml:space="preserve"> 2 représentants des usagers</w:t>
      </w:r>
      <w:r>
        <w:rPr>
          <w:rFonts w:asciiTheme="minorHAnsi" w:hAnsiTheme="minorHAnsi" w:cstheme="minorHAnsi"/>
          <w:sz w:val="22"/>
          <w:szCs w:val="22"/>
        </w:rPr>
        <w:t>,</w:t>
      </w:r>
    </w:p>
    <w:p w:rsidR="007943F9" w:rsidRPr="000C7829" w:rsidRDefault="007943F9" w:rsidP="007943F9">
      <w:pPr>
        <w:pStyle w:val="Default"/>
        <w:widowControl w:val="0"/>
        <w:numPr>
          <w:ilvl w:val="0"/>
          <w:numId w:val="22"/>
        </w:numPr>
        <w:adjustRightInd w:val="0"/>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D’un représentant du conseil </w:t>
      </w:r>
      <w:r>
        <w:rPr>
          <w:rFonts w:asciiTheme="minorHAnsi" w:hAnsiTheme="minorHAnsi" w:cstheme="minorHAnsi"/>
          <w:sz w:val="22"/>
          <w:szCs w:val="22"/>
        </w:rPr>
        <w:t xml:space="preserve">d’appui </w:t>
      </w:r>
      <w:r w:rsidRPr="000C7829">
        <w:rPr>
          <w:rFonts w:asciiTheme="minorHAnsi" w:hAnsiTheme="minorHAnsi" w:cstheme="minorHAnsi"/>
          <w:sz w:val="22"/>
          <w:szCs w:val="22"/>
        </w:rPr>
        <w:t>scientifique spécialiste des ISS</w:t>
      </w:r>
      <w:r w:rsidR="000405BB">
        <w:rPr>
          <w:rFonts w:asciiTheme="minorHAnsi" w:hAnsiTheme="minorHAnsi" w:cstheme="minorHAnsi"/>
          <w:sz w:val="22"/>
          <w:szCs w:val="22"/>
        </w:rPr>
        <w:t>.</w:t>
      </w:r>
      <w:r w:rsidRPr="000C7829">
        <w:rPr>
          <w:rFonts w:asciiTheme="minorHAnsi" w:hAnsiTheme="minorHAnsi" w:cstheme="minorHAnsi"/>
          <w:sz w:val="22"/>
          <w:szCs w:val="22"/>
        </w:rPr>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Le comité rend un avis transmis au Directeur général de l’ARS décisionnaire des financements accordés.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Suite au comité de sélection, une notification des résultats sera adressée aux candidats selon le calendrier prévisionnel du point 7</w:t>
      </w:r>
      <w:r w:rsidR="000405BB">
        <w:rPr>
          <w:rFonts w:asciiTheme="minorHAnsi" w:hAnsiTheme="minorHAnsi" w:cstheme="minorHAnsi"/>
          <w:sz w:val="22"/>
          <w:szCs w:val="22"/>
        </w:rPr>
        <w:t>.</w:t>
      </w:r>
    </w:p>
    <w:p w:rsidR="007943F9" w:rsidRPr="000C7829" w:rsidRDefault="007943F9" w:rsidP="007943F9">
      <w:pPr>
        <w:pStyle w:val="Default"/>
        <w:spacing w:line="276" w:lineRule="auto"/>
        <w:jc w:val="both"/>
        <w:rPr>
          <w:rFonts w:asciiTheme="minorHAnsi" w:hAnsiTheme="minorHAnsi"/>
          <w:sz w:val="22"/>
          <w:szCs w:val="22"/>
        </w:rPr>
      </w:pPr>
    </w:p>
    <w:p w:rsidR="007943F9" w:rsidRPr="000C7829" w:rsidRDefault="007943F9" w:rsidP="007943F9">
      <w:pPr>
        <w:pStyle w:val="Titre2"/>
        <w:numPr>
          <w:ilvl w:val="0"/>
          <w:numId w:val="19"/>
        </w:numPr>
        <w:spacing w:line="259" w:lineRule="auto"/>
      </w:pPr>
      <w:bookmarkStart w:id="16" w:name="_Toc80807439"/>
      <w:r w:rsidRPr="000C7829">
        <w:t>Modalités de financement des projets</w:t>
      </w:r>
      <w:bookmarkEnd w:id="16"/>
      <w:r w:rsidRPr="000C7829">
        <w:t xml:space="preserve"> </w:t>
      </w:r>
    </w:p>
    <w:p w:rsidR="007943F9" w:rsidRPr="000C7829" w:rsidRDefault="007943F9" w:rsidP="007943F9">
      <w:pPr>
        <w:pStyle w:val="Default"/>
        <w:spacing w:line="276" w:lineRule="auto"/>
        <w:jc w:val="both"/>
        <w:rPr>
          <w:rFonts w:asciiTheme="minorHAnsi" w:hAnsiTheme="minorHAnsi" w:cstheme="minorHAnsi"/>
          <w:sz w:val="22"/>
          <w:szCs w:val="22"/>
        </w:rPr>
      </w:pPr>
    </w:p>
    <w:p w:rsidR="007943F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Le financement des projets retenus sera assuré au titre du fonds d’intervention régional (FIR), sur des crédits fléchés dans le cadre de la mesure 27 du Ségur de la santé.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Une convention</w:t>
      </w:r>
      <w:r>
        <w:rPr>
          <w:rFonts w:asciiTheme="minorHAnsi" w:hAnsiTheme="minorHAnsi" w:cstheme="minorHAnsi"/>
          <w:sz w:val="22"/>
          <w:szCs w:val="22"/>
        </w:rPr>
        <w:t xml:space="preserve"> décrivant les modalités de financement et d’évaluation du projet </w:t>
      </w:r>
      <w:r w:rsidRPr="000C7829">
        <w:rPr>
          <w:rFonts w:asciiTheme="minorHAnsi" w:hAnsiTheme="minorHAnsi" w:cstheme="minorHAnsi"/>
          <w:sz w:val="22"/>
          <w:szCs w:val="22"/>
        </w:rPr>
        <w:t xml:space="preserve">sera établie entre l’Agence régionale de santé et l’organisme porteur du projet. </w:t>
      </w:r>
    </w:p>
    <w:p w:rsidR="007943F9" w:rsidRPr="000C7829" w:rsidRDefault="007943F9" w:rsidP="007943F9">
      <w:pPr>
        <w:pStyle w:val="Default"/>
        <w:spacing w:line="276" w:lineRule="auto"/>
        <w:jc w:val="both"/>
        <w:rPr>
          <w:rFonts w:asciiTheme="minorHAnsi" w:hAnsiTheme="minorHAnsi" w:cstheme="minorHAnsi"/>
          <w:sz w:val="22"/>
          <w:szCs w:val="22"/>
        </w:rPr>
      </w:pPr>
      <w:r w:rsidRPr="000C7829">
        <w:rPr>
          <w:rFonts w:asciiTheme="minorHAnsi" w:hAnsiTheme="minorHAnsi" w:cstheme="minorHAnsi"/>
          <w:sz w:val="22"/>
          <w:szCs w:val="22"/>
        </w:rPr>
        <w:t xml:space="preserve">Dès notification des résultats, afin de permettre l’engagement des crédits, le porteur du projet devra transmettre à l’ARS le formulaire Cerfa dûment complété. </w:t>
      </w:r>
    </w:p>
    <w:p w:rsidR="007943F9" w:rsidRPr="000C7829" w:rsidRDefault="007943F9" w:rsidP="007943F9">
      <w:pPr>
        <w:pStyle w:val="Default"/>
        <w:spacing w:line="276" w:lineRule="auto"/>
        <w:jc w:val="both"/>
        <w:rPr>
          <w:rFonts w:asciiTheme="minorHAnsi" w:hAnsiTheme="minorHAnsi"/>
          <w:sz w:val="22"/>
          <w:szCs w:val="22"/>
        </w:rPr>
      </w:pPr>
      <w:r w:rsidRPr="000C7829">
        <w:rPr>
          <w:rFonts w:asciiTheme="minorHAnsi" w:hAnsiTheme="minorHAnsi"/>
          <w:sz w:val="22"/>
          <w:szCs w:val="22"/>
        </w:rPr>
        <w:t xml:space="preserve"> </w:t>
      </w:r>
    </w:p>
    <w:p w:rsidR="007943F9" w:rsidRPr="000C7829" w:rsidRDefault="007943F9" w:rsidP="007943F9">
      <w:pPr>
        <w:pStyle w:val="Default"/>
        <w:spacing w:line="276" w:lineRule="auto"/>
        <w:jc w:val="both"/>
        <w:rPr>
          <w:rFonts w:asciiTheme="minorHAnsi" w:hAnsiTheme="minorHAnsi"/>
          <w:sz w:val="22"/>
          <w:szCs w:val="22"/>
        </w:rPr>
      </w:pPr>
    </w:p>
    <w:p w:rsidR="007943F9" w:rsidRDefault="007943F9" w:rsidP="007943F9">
      <w:pPr>
        <w:pStyle w:val="Titre2"/>
        <w:numPr>
          <w:ilvl w:val="0"/>
          <w:numId w:val="19"/>
        </w:numPr>
        <w:spacing w:line="259" w:lineRule="auto"/>
        <w:rPr>
          <w:color w:val="0070C0"/>
        </w:rPr>
      </w:pPr>
      <w:r w:rsidRPr="007A3C60">
        <w:rPr>
          <w:color w:val="0070C0"/>
        </w:rPr>
        <w:t>Demande de précisions pour l’AMI</w:t>
      </w:r>
      <w:r>
        <w:rPr>
          <w:color w:val="0070C0"/>
        </w:rPr>
        <w:t xml:space="preserve"> </w:t>
      </w:r>
    </w:p>
    <w:p w:rsidR="007943F9" w:rsidRPr="00BD445E" w:rsidRDefault="007943F9" w:rsidP="007943F9">
      <w:pPr>
        <w:pStyle w:val="Titre2"/>
        <w:ind w:left="720"/>
        <w:rPr>
          <w:color w:val="auto"/>
        </w:rPr>
      </w:pPr>
      <w:r w:rsidRPr="00BD445E">
        <w:rPr>
          <w:color w:val="auto"/>
        </w:rPr>
        <w:t>Laurent POQUET</w:t>
      </w:r>
      <w:r w:rsidRPr="00BD445E">
        <w:rPr>
          <w:color w:val="auto"/>
        </w:rPr>
        <w:br/>
        <w:t>Délégué régional à la lutte contre les Inégalités Sociales de Santé</w:t>
      </w:r>
    </w:p>
    <w:p w:rsidR="007943F9" w:rsidRPr="00BD445E" w:rsidRDefault="007943F9" w:rsidP="007943F9">
      <w:pPr>
        <w:pStyle w:val="Titre2"/>
        <w:ind w:left="720"/>
        <w:rPr>
          <w:color w:val="auto"/>
        </w:rPr>
      </w:pPr>
      <w:r w:rsidRPr="00BD445E">
        <w:rPr>
          <w:color w:val="auto"/>
        </w:rPr>
        <w:t xml:space="preserve">05 34 30 27 40 ou 06 84 68 30 54| </w:t>
      </w:r>
      <w:hyperlink r:id="rId10" w:history="1">
        <w:r w:rsidRPr="00BD445E">
          <w:rPr>
            <w:rStyle w:val="Lienhypertexte"/>
            <w:rFonts w:ascii="Calibri" w:hAnsi="Calibri" w:cs="Calibri"/>
            <w:color w:val="auto"/>
            <w:sz w:val="24"/>
            <w:szCs w:val="24"/>
          </w:rPr>
          <w:t>laurent.poquet@ars.sante.fr</w:t>
        </w:r>
      </w:hyperlink>
      <w:r w:rsidRPr="00BD445E">
        <w:rPr>
          <w:color w:val="auto"/>
        </w:rPr>
        <w:t> </w:t>
      </w:r>
    </w:p>
    <w:p w:rsidR="007943F9" w:rsidRPr="00BD445E" w:rsidRDefault="007943F9" w:rsidP="007943F9">
      <w:pPr>
        <w:pStyle w:val="Paragraphedeliste"/>
        <w:spacing w:before="60"/>
        <w:rPr>
          <w:rFonts w:ascii="Calibri" w:hAnsi="Calibri" w:cs="Calibri"/>
          <w:sz w:val="24"/>
        </w:rPr>
      </w:pPr>
    </w:p>
    <w:p w:rsidR="007943F9" w:rsidRPr="00BD445E" w:rsidRDefault="007943F9" w:rsidP="007943F9">
      <w:pPr>
        <w:pStyle w:val="Titre2"/>
        <w:ind w:left="720"/>
        <w:rPr>
          <w:color w:val="auto"/>
        </w:rPr>
      </w:pPr>
      <w:r w:rsidRPr="00BD445E">
        <w:rPr>
          <w:color w:val="auto"/>
        </w:rPr>
        <w:t>Jeanne BLANC-FEVRIER</w:t>
      </w:r>
      <w:r w:rsidRPr="00BD445E">
        <w:rPr>
          <w:color w:val="auto"/>
        </w:rPr>
        <w:br/>
        <w:t>Chargée de mission à la lutte contre les Inégalités Sociales de Santé</w:t>
      </w:r>
    </w:p>
    <w:p w:rsidR="007943F9" w:rsidRPr="00BD445E" w:rsidRDefault="007943F9" w:rsidP="007943F9">
      <w:pPr>
        <w:pStyle w:val="Titre2"/>
        <w:ind w:left="720"/>
        <w:rPr>
          <w:rStyle w:val="Lienhypertexte"/>
          <w:rFonts w:ascii="Calibri" w:hAnsi="Calibri" w:cs="Calibri"/>
          <w:color w:val="auto"/>
          <w:sz w:val="24"/>
          <w:szCs w:val="24"/>
        </w:rPr>
      </w:pPr>
      <w:r w:rsidRPr="00BD445E">
        <w:rPr>
          <w:color w:val="auto"/>
        </w:rPr>
        <w:t xml:space="preserve">05 34 30 25 77 ou 07 61 43 60 48 | </w:t>
      </w:r>
      <w:hyperlink r:id="rId11" w:history="1">
        <w:r w:rsidRPr="00BD445E">
          <w:rPr>
            <w:rStyle w:val="Lienhypertexte"/>
            <w:rFonts w:ascii="Calibri" w:hAnsi="Calibri" w:cs="Calibri"/>
            <w:color w:val="auto"/>
            <w:sz w:val="24"/>
            <w:szCs w:val="24"/>
          </w:rPr>
          <w:t>jeanne.blanc-février@ars.sante.fr</w:t>
        </w:r>
      </w:hyperlink>
    </w:p>
    <w:p w:rsidR="007943F9" w:rsidRPr="007A3C60" w:rsidRDefault="007943F9" w:rsidP="007943F9"/>
    <w:p w:rsidR="007943F9" w:rsidRPr="00340A76" w:rsidRDefault="007943F9" w:rsidP="007943F9"/>
    <w:p w:rsidR="00147CE4" w:rsidRDefault="00147CE4">
      <w:pPr>
        <w:rPr>
          <w:rFonts w:asciiTheme="majorHAnsi" w:eastAsiaTheme="majorEastAsia" w:hAnsiTheme="majorHAnsi" w:cstheme="majorBidi"/>
          <w:b/>
          <w:bCs/>
          <w:color w:val="365F91" w:themeColor="accent1" w:themeShade="BF"/>
          <w:sz w:val="28"/>
          <w:szCs w:val="28"/>
        </w:rPr>
      </w:pPr>
      <w:bookmarkStart w:id="17" w:name="_Toc80807440"/>
      <w:r>
        <w:br w:type="page"/>
      </w:r>
    </w:p>
    <w:p w:rsidR="007943F9" w:rsidRPr="000C7829" w:rsidRDefault="007943F9" w:rsidP="007943F9">
      <w:pPr>
        <w:pStyle w:val="Titre1"/>
      </w:pPr>
      <w:bookmarkStart w:id="18" w:name="_GoBack"/>
      <w:bookmarkEnd w:id="18"/>
      <w:r>
        <w:t>Annexe 1 – Lettre d’intention</w:t>
      </w:r>
      <w:bookmarkEnd w:id="17"/>
      <w:r>
        <w:t xml:space="preserve"> </w:t>
      </w:r>
    </w:p>
    <w:p w:rsidR="007943F9" w:rsidRPr="000C7829" w:rsidRDefault="007943F9" w:rsidP="007943F9">
      <w:pPr>
        <w:pStyle w:val="Default"/>
        <w:spacing w:line="276" w:lineRule="auto"/>
        <w:jc w:val="both"/>
        <w:rPr>
          <w:rFonts w:asciiTheme="minorHAnsi" w:hAnsiTheme="minorHAnsi"/>
          <w:sz w:val="22"/>
          <w:szCs w:val="22"/>
        </w:rPr>
      </w:pPr>
      <w:r w:rsidRPr="00D5139B">
        <w:rPr>
          <w:rFonts w:asciiTheme="minorHAnsi" w:hAnsiTheme="minorHAnsi"/>
          <w:noProof/>
          <w:sz w:val="22"/>
          <w:szCs w:val="22"/>
          <w:lang w:eastAsia="fr-FR"/>
        </w:rPr>
        <mc:AlternateContent>
          <mc:Choice Requires="wps">
            <w:drawing>
              <wp:anchor distT="91440" distB="91440" distL="114300" distR="114300" simplePos="0" relativeHeight="251680768" behindDoc="0" locked="0" layoutInCell="1" allowOverlap="1" wp14:anchorId="0A138373" wp14:editId="29A686B4">
                <wp:simplePos x="0" y="0"/>
                <wp:positionH relativeFrom="page">
                  <wp:posOffset>647700</wp:posOffset>
                </wp:positionH>
                <wp:positionV relativeFrom="paragraph">
                  <wp:posOffset>294640</wp:posOffset>
                </wp:positionV>
                <wp:extent cx="6515100" cy="1403985"/>
                <wp:effectExtent l="0" t="0" r="19050" b="1143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3985"/>
                        </a:xfrm>
                        <a:prstGeom prst="rect">
                          <a:avLst/>
                        </a:prstGeom>
                        <a:noFill/>
                        <a:ln w="9525">
                          <a:solidFill>
                            <a:schemeClr val="accent1"/>
                          </a:solidFill>
                          <a:miter lim="800000"/>
                          <a:headEnd/>
                          <a:tailEnd/>
                        </a:ln>
                      </wps:spPr>
                      <wps:txbx>
                        <w:txbxContent>
                          <w:p w:rsidR="007943F9" w:rsidRPr="00D5139B" w:rsidRDefault="007943F9" w:rsidP="007943F9">
                            <w:pPr>
                              <w:autoSpaceDE w:val="0"/>
                              <w:autoSpaceDN w:val="0"/>
                              <w:adjustRightInd w:val="0"/>
                              <w:rPr>
                                <w:rFonts w:ascii="Calibri" w:hAnsi="Calibri" w:cs="Calibri"/>
                                <w:color w:val="000000"/>
                                <w:sz w:val="23"/>
                                <w:szCs w:val="23"/>
                              </w:rPr>
                            </w:pPr>
                            <w:r w:rsidRPr="00D5139B">
                              <w:rPr>
                                <w:rFonts w:ascii="Calibri" w:hAnsi="Calibri" w:cs="Calibri"/>
                                <w:b/>
                                <w:bCs/>
                                <w:color w:val="000000"/>
                                <w:sz w:val="23"/>
                                <w:szCs w:val="23"/>
                              </w:rPr>
                              <w:t xml:space="preserve">Nature de la structure porteuse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Raison sociale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Statut juridique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Adresse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Le cas échéant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Dénomination de la structure : </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Numéro FINESS juridique et géographique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38373" id="_x0000_s1028" type="#_x0000_t202" style="position:absolute;left:0;text-align:left;margin-left:51pt;margin-top:23.2pt;width:513pt;height:110.55pt;z-index:25168076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" filled="f" strokecolor="#4f81bd [3204]">
                <v:textbox style="mso-fit-shape-to-text:t">
                  <w:txbxContent>
                    <w:p w:rsidR="007943F9" w:rsidRPr="00D5139B" w:rsidRDefault="007943F9" w:rsidP="007943F9">
                      <w:pPr>
                        <w:autoSpaceDE w:val="0"/>
                        <w:autoSpaceDN w:val="0"/>
                        <w:adjustRightInd w:val="0"/>
                        <w:rPr>
                          <w:rFonts w:ascii="Calibri" w:hAnsi="Calibri" w:cs="Calibri"/>
                          <w:color w:val="000000"/>
                          <w:sz w:val="23"/>
                          <w:szCs w:val="23"/>
                        </w:rPr>
                      </w:pPr>
                      <w:r w:rsidRPr="00D5139B">
                        <w:rPr>
                          <w:rFonts w:ascii="Calibri" w:hAnsi="Calibri" w:cs="Calibri"/>
                          <w:b/>
                          <w:bCs/>
                          <w:color w:val="000000"/>
                          <w:sz w:val="23"/>
                          <w:szCs w:val="23"/>
                        </w:rPr>
                        <w:t xml:space="preserve">Nature de la structure porteuse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Raison sociale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Statut juridique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Adresse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Le cas échéant :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 xml:space="preserve">Dénomination de la structure : </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Numéro FINESS juridique et géographique :</w:t>
                      </w:r>
                    </w:p>
                  </w:txbxContent>
                </v:textbox>
                <w10:wrap type="topAndBottom" anchorx="page"/>
              </v:shape>
            </w:pict>
          </mc:Fallback>
        </mc:AlternateContent>
      </w:r>
    </w:p>
    <w:p w:rsidR="007943F9" w:rsidRPr="000C7829" w:rsidRDefault="007943F9" w:rsidP="007943F9">
      <w:pPr>
        <w:pStyle w:val="Default"/>
        <w:spacing w:line="276" w:lineRule="auto"/>
        <w:jc w:val="both"/>
        <w:rPr>
          <w:rFonts w:asciiTheme="minorHAnsi" w:hAnsiTheme="minorHAnsi"/>
          <w:sz w:val="22"/>
          <w:szCs w:val="22"/>
        </w:rPr>
      </w:pPr>
    </w:p>
    <w:p w:rsidR="007943F9" w:rsidRPr="000C7829" w:rsidRDefault="007943F9" w:rsidP="007943F9">
      <w:pPr>
        <w:pStyle w:val="Default"/>
        <w:spacing w:line="276" w:lineRule="auto"/>
        <w:jc w:val="both"/>
        <w:rPr>
          <w:rFonts w:asciiTheme="minorHAnsi" w:hAnsiTheme="minorHAnsi"/>
          <w:sz w:val="22"/>
          <w:szCs w:val="22"/>
        </w:rPr>
      </w:pPr>
    </w:p>
    <w:p w:rsidR="007943F9" w:rsidRPr="000C7829" w:rsidRDefault="007943F9" w:rsidP="007943F9">
      <w:pPr>
        <w:pStyle w:val="Default"/>
        <w:spacing w:line="276" w:lineRule="auto"/>
        <w:jc w:val="both"/>
        <w:rPr>
          <w:rFonts w:asciiTheme="minorHAnsi" w:hAnsiTheme="minorHAnsi"/>
          <w:sz w:val="22"/>
          <w:szCs w:val="22"/>
        </w:rPr>
      </w:pPr>
      <w:r w:rsidRPr="00D5139B">
        <w:rPr>
          <w:rFonts w:asciiTheme="minorHAnsi" w:hAnsiTheme="minorHAnsi"/>
          <w:noProof/>
          <w:sz w:val="22"/>
          <w:szCs w:val="22"/>
          <w:lang w:eastAsia="fr-FR"/>
        </w:rPr>
        <mc:AlternateContent>
          <mc:Choice Requires="wps">
            <w:drawing>
              <wp:anchor distT="91440" distB="91440" distL="114300" distR="114300" simplePos="0" relativeHeight="251681792" behindDoc="0" locked="0" layoutInCell="1" allowOverlap="1" wp14:anchorId="748A7C82" wp14:editId="7FD76E40">
                <wp:simplePos x="0" y="0"/>
                <wp:positionH relativeFrom="page">
                  <wp:posOffset>609600</wp:posOffset>
                </wp:positionH>
                <wp:positionV relativeFrom="paragraph">
                  <wp:posOffset>278130</wp:posOffset>
                </wp:positionV>
                <wp:extent cx="6638925" cy="1403985"/>
                <wp:effectExtent l="0" t="0" r="28575" b="10795"/>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3985"/>
                        </a:xfrm>
                        <a:prstGeom prst="rect">
                          <a:avLst/>
                        </a:prstGeom>
                        <a:noFill/>
                        <a:ln w="9525">
                          <a:solidFill>
                            <a:schemeClr val="accent5"/>
                          </a:solidFill>
                          <a:miter lim="800000"/>
                          <a:headEnd/>
                          <a:tailEnd/>
                        </a:ln>
                      </wps:spPr>
                      <wps:txbx>
                        <w:txbxContent>
                          <w:p w:rsidR="007943F9" w:rsidRPr="00252837" w:rsidRDefault="007943F9" w:rsidP="007943F9">
                            <w:pPr>
                              <w:pStyle w:val="Default"/>
                              <w:rPr>
                                <w:rFonts w:ascii="Calibri" w:hAnsi="Calibri" w:cs="Calibri"/>
                                <w:b/>
                                <w:bCs/>
                                <w:sz w:val="23"/>
                                <w:szCs w:val="23"/>
                              </w:rPr>
                            </w:pPr>
                            <w:r w:rsidRPr="00252837">
                              <w:rPr>
                                <w:rFonts w:ascii="Calibri" w:hAnsi="Calibri" w:cs="Calibri"/>
                                <w:b/>
                                <w:bCs/>
                                <w:sz w:val="23"/>
                                <w:szCs w:val="23"/>
                              </w:rPr>
                              <w:t xml:space="preserve">Coordinateur du projet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Nom et Prénom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Numéro de téléphone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Adresse mail :</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Signature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8A7C82" id="_x0000_s1029" type="#_x0000_t202" style="position:absolute;left:0;text-align:left;margin-left:48pt;margin-top:21.9pt;width:522.75pt;height:110.55pt;z-index:25168179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" filled="f" strokecolor="#4bacc6 [3208]">
                <v:textbox style="mso-fit-shape-to-text:t">
                  <w:txbxContent>
                    <w:p w:rsidR="007943F9" w:rsidRPr="00252837" w:rsidRDefault="007943F9" w:rsidP="007943F9">
                      <w:pPr>
                        <w:pStyle w:val="Default"/>
                        <w:rPr>
                          <w:rFonts w:ascii="Calibri" w:hAnsi="Calibri" w:cs="Calibri"/>
                          <w:b/>
                          <w:bCs/>
                          <w:sz w:val="23"/>
                          <w:szCs w:val="23"/>
                        </w:rPr>
                      </w:pPr>
                      <w:r w:rsidRPr="00252837">
                        <w:rPr>
                          <w:rFonts w:ascii="Calibri" w:hAnsi="Calibri" w:cs="Calibri"/>
                          <w:b/>
                          <w:bCs/>
                          <w:sz w:val="23"/>
                          <w:szCs w:val="23"/>
                        </w:rPr>
                        <w:t xml:space="preserve">Coordinateur du projet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Nom et Prénom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Numéro de téléphone :</w:t>
                      </w:r>
                    </w:p>
                    <w:p w:rsidR="007943F9" w:rsidRPr="00D5139B"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Adresse mail :</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r w:rsidRPr="00D5139B">
                        <w:rPr>
                          <w:i/>
                          <w:iCs/>
                          <w:color w:val="4F81BD" w:themeColor="accent1"/>
                          <w:sz w:val="24"/>
                        </w:rPr>
                        <w:t>Signature :</w:t>
                      </w:r>
                    </w:p>
                  </w:txbxContent>
                </v:textbox>
                <w10:wrap type="topAndBottom" anchorx="page"/>
              </v:shape>
            </w:pict>
          </mc:Fallback>
        </mc:AlternateContent>
      </w:r>
    </w:p>
    <w:p w:rsidR="007943F9" w:rsidRPr="000C7829" w:rsidRDefault="00935A1A" w:rsidP="007943F9">
      <w:pPr>
        <w:pStyle w:val="Default"/>
        <w:spacing w:line="276" w:lineRule="auto"/>
        <w:jc w:val="both"/>
        <w:rPr>
          <w:rFonts w:asciiTheme="minorHAnsi" w:hAnsiTheme="minorHAnsi"/>
          <w:sz w:val="22"/>
          <w:szCs w:val="22"/>
        </w:rPr>
      </w:pPr>
      <w:r w:rsidRPr="00252837">
        <w:rPr>
          <w:rFonts w:asciiTheme="minorHAnsi" w:hAnsiTheme="minorHAnsi"/>
          <w:noProof/>
          <w:sz w:val="22"/>
          <w:szCs w:val="22"/>
          <w:lang w:eastAsia="fr-FR"/>
        </w:rPr>
        <mc:AlternateContent>
          <mc:Choice Requires="wps">
            <w:drawing>
              <wp:anchor distT="91440" distB="91440" distL="114300" distR="114300" simplePos="0" relativeHeight="251683840" behindDoc="1" locked="0" layoutInCell="1" allowOverlap="1" wp14:anchorId="06AD842A" wp14:editId="49B3FCEC">
                <wp:simplePos x="0" y="0"/>
                <wp:positionH relativeFrom="page">
                  <wp:posOffset>628650</wp:posOffset>
                </wp:positionH>
                <wp:positionV relativeFrom="paragraph">
                  <wp:posOffset>0</wp:posOffset>
                </wp:positionV>
                <wp:extent cx="6629400" cy="2628900"/>
                <wp:effectExtent l="0" t="0" r="19050" b="19050"/>
                <wp:wrapTight wrapText="bothSides">
                  <wp:wrapPolygon edited="0">
                    <wp:start x="0" y="0"/>
                    <wp:lineTo x="0" y="21600"/>
                    <wp:lineTo x="21600" y="21600"/>
                    <wp:lineTo x="21600" y="0"/>
                    <wp:lineTo x="0" y="0"/>
                  </wp:wrapPolygon>
                </wp:wrapTight>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28900"/>
                        </a:xfrm>
                        <a:prstGeom prst="rect">
                          <a:avLst/>
                        </a:prstGeom>
                        <a:noFill/>
                        <a:ln w="9525">
                          <a:solidFill>
                            <a:schemeClr val="accent5"/>
                          </a:solidFill>
                          <a:miter lim="800000"/>
                          <a:headEnd/>
                          <a:tailEnd/>
                        </a:ln>
                      </wps:spPr>
                      <wps:txbx>
                        <w:txbxContent>
                          <w:p w:rsidR="007943F9" w:rsidRPr="00252837" w:rsidRDefault="007943F9" w:rsidP="007943F9">
                            <w:pPr>
                              <w:pStyle w:val="Default"/>
                              <w:spacing w:line="276" w:lineRule="auto"/>
                              <w:jc w:val="both"/>
                              <w:rPr>
                                <w:rFonts w:asciiTheme="minorHAnsi" w:hAnsiTheme="minorHAnsi" w:cstheme="minorHAnsi"/>
                                <w:b/>
                                <w:color w:val="F79646" w:themeColor="accent6"/>
                                <w:sz w:val="22"/>
                                <w:szCs w:val="22"/>
                              </w:rPr>
                            </w:pPr>
                            <w:r>
                              <w:rPr>
                                <w:rFonts w:asciiTheme="minorHAnsi" w:hAnsiTheme="minorHAnsi" w:cstheme="minorHAnsi"/>
                                <w:b/>
                                <w:sz w:val="22"/>
                                <w:szCs w:val="22"/>
                              </w:rPr>
                              <w:t>Territoire d’intervention et public cible</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D842A" id="Zone de texte 4" o:spid="_x0000_s1029" type="#_x0000_t202" style="position:absolute;left:0;text-align:left;margin-left:49.5pt;margin-top:0;width:522pt;height:207pt;z-index:-2516326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" filled="f" strokecolor="#4bacc6 [3208]">
                <v:textbox>
                  <w:txbxContent>
                    <w:p w:rsidR="007943F9" w:rsidRPr="00252837" w:rsidRDefault="007943F9" w:rsidP="007943F9">
                      <w:pPr>
                        <w:pStyle w:val="Default"/>
                        <w:spacing w:line="276" w:lineRule="auto"/>
                        <w:jc w:val="both"/>
                        <w:rPr>
                          <w:rFonts w:asciiTheme="minorHAnsi" w:hAnsiTheme="minorHAnsi" w:cstheme="minorHAnsi"/>
                          <w:b/>
                          <w:color w:val="F79646" w:themeColor="accent6"/>
                          <w:sz w:val="22"/>
                          <w:szCs w:val="22"/>
                        </w:rPr>
                      </w:pPr>
                      <w:r>
                        <w:rPr>
                          <w:rFonts w:asciiTheme="minorHAnsi" w:hAnsiTheme="minorHAnsi" w:cstheme="minorHAnsi"/>
                          <w:b/>
                          <w:sz w:val="22"/>
                          <w:szCs w:val="22"/>
                        </w:rPr>
                        <w:t>Territoire d’intervention et public cible</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v:textbox>
                <w10:wrap type="tight" anchorx="page"/>
              </v:shape>
            </w:pict>
          </mc:Fallback>
        </mc:AlternateContent>
      </w:r>
      <w:r w:rsidR="007943F9" w:rsidRPr="00252837">
        <w:rPr>
          <w:rFonts w:asciiTheme="minorHAnsi" w:hAnsiTheme="minorHAnsi"/>
          <w:noProof/>
          <w:sz w:val="22"/>
          <w:szCs w:val="22"/>
          <w:lang w:eastAsia="fr-FR"/>
        </w:rPr>
        <mc:AlternateContent>
          <mc:Choice Requires="wps">
            <w:drawing>
              <wp:anchor distT="91440" distB="91440" distL="114300" distR="114300" simplePos="0" relativeHeight="251684864" behindDoc="0" locked="0" layoutInCell="1" allowOverlap="1" wp14:anchorId="18FAD662" wp14:editId="69FF2F9C">
                <wp:simplePos x="0" y="0"/>
                <wp:positionH relativeFrom="page">
                  <wp:posOffset>628650</wp:posOffset>
                </wp:positionH>
                <wp:positionV relativeFrom="paragraph">
                  <wp:posOffset>2124075</wp:posOffset>
                </wp:positionV>
                <wp:extent cx="6629400" cy="2628900"/>
                <wp:effectExtent l="0" t="0" r="19050" b="19050"/>
                <wp:wrapTopAndBottom/>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28900"/>
                        </a:xfrm>
                        <a:prstGeom prst="rect">
                          <a:avLst/>
                        </a:prstGeom>
                        <a:noFill/>
                        <a:ln w="9525">
                          <a:solidFill>
                            <a:schemeClr val="accent5"/>
                          </a:solidFill>
                          <a:miter lim="800000"/>
                          <a:headEnd/>
                          <a:tailEnd/>
                        </a:ln>
                      </wps:spPr>
                      <wps:txbx>
                        <w:txbxContent>
                          <w:p w:rsidR="007943F9" w:rsidRPr="00252837" w:rsidRDefault="007943F9" w:rsidP="007943F9">
                            <w:pPr>
                              <w:pStyle w:val="Default"/>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Description du projet, </w:t>
                            </w:r>
                            <w:r w:rsidRPr="00252837">
                              <w:rPr>
                                <w:rFonts w:asciiTheme="minorHAnsi" w:hAnsiTheme="minorHAnsi" w:cstheme="minorHAnsi"/>
                                <w:b/>
                                <w:sz w:val="22"/>
                                <w:szCs w:val="22"/>
                              </w:rPr>
                              <w:t>ses objectifs</w:t>
                            </w:r>
                            <w:r>
                              <w:rPr>
                                <w:rFonts w:asciiTheme="minorHAnsi" w:hAnsiTheme="minorHAnsi" w:cstheme="minorHAnsi"/>
                                <w:b/>
                                <w:sz w:val="22"/>
                                <w:szCs w:val="22"/>
                              </w:rPr>
                              <w:t>, calendrier prévisionnel du projet (500 mots maximum)</w:t>
                            </w:r>
                          </w:p>
                          <w:p w:rsidR="007943F9" w:rsidRPr="007B2536" w:rsidRDefault="007943F9" w:rsidP="007943F9">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AD662" id="Zone de texte 7" o:spid="_x0000_s1031" type="#_x0000_t202" style="position:absolute;left:0;text-align:left;margin-left:49.5pt;margin-top:167.25pt;width:522pt;height:207pt;z-index:2516848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" filled="f" strokecolor="#4bacc6 [3208]">
                <v:textbox>
                  <w:txbxContent>
                    <w:p w:rsidR="007943F9" w:rsidRPr="00252837" w:rsidRDefault="007943F9" w:rsidP="007943F9">
                      <w:pPr>
                        <w:pStyle w:val="Default"/>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Description du projet, </w:t>
                      </w:r>
                      <w:r w:rsidRPr="00252837">
                        <w:rPr>
                          <w:rFonts w:asciiTheme="minorHAnsi" w:hAnsiTheme="minorHAnsi" w:cstheme="minorHAnsi"/>
                          <w:b/>
                          <w:sz w:val="22"/>
                          <w:szCs w:val="22"/>
                        </w:rPr>
                        <w:t>ses objectifs</w:t>
                      </w:r>
                      <w:r>
                        <w:rPr>
                          <w:rFonts w:asciiTheme="minorHAnsi" w:hAnsiTheme="minorHAnsi" w:cstheme="minorHAnsi"/>
                          <w:b/>
                          <w:sz w:val="22"/>
                          <w:szCs w:val="22"/>
                        </w:rPr>
                        <w:t>, calendrier prévisionnel du projet (500 mots maximum)</w:t>
                      </w:r>
                    </w:p>
                    <w:p w:rsidR="007943F9" w:rsidRPr="007B2536" w:rsidRDefault="007943F9" w:rsidP="007943F9">
                      <w:pPr>
                        <w:pBdr>
                          <w:top w:val="single" w:sz="24" w:space="8" w:color="4F81BD" w:themeColor="accent1"/>
                          <w:bottom w:val="single" w:sz="24" w:space="8" w:color="4F81BD" w:themeColor="accent1"/>
                        </w:pBdr>
                        <w:rPr>
                          <w:i/>
                          <w:iCs/>
                          <w:color w:val="4F81BD" w:themeColor="accent1"/>
                          <w:sz w:val="24"/>
                        </w:rPr>
                      </w:pPr>
                    </w:p>
                  </w:txbxContent>
                </v:textbox>
                <w10:wrap type="topAndBottom" anchorx="page"/>
              </v:shape>
            </w:pict>
          </mc:Fallback>
        </mc:AlternateContent>
      </w:r>
      <w:r w:rsidR="007943F9" w:rsidRPr="00252837">
        <w:rPr>
          <w:rFonts w:asciiTheme="minorHAnsi" w:hAnsiTheme="minorHAnsi"/>
          <w:noProof/>
          <w:sz w:val="22"/>
          <w:szCs w:val="22"/>
          <w:lang w:eastAsia="fr-FR"/>
        </w:rPr>
        <mc:AlternateContent>
          <mc:Choice Requires="wps">
            <w:drawing>
              <wp:anchor distT="91440" distB="91440" distL="114300" distR="114300" simplePos="0" relativeHeight="251682816" behindDoc="0" locked="0" layoutInCell="1" allowOverlap="1" wp14:anchorId="7DD274D8" wp14:editId="0DD9885E">
                <wp:simplePos x="0" y="0"/>
                <wp:positionH relativeFrom="page">
                  <wp:posOffset>676275</wp:posOffset>
                </wp:positionH>
                <wp:positionV relativeFrom="paragraph">
                  <wp:posOffset>5624195</wp:posOffset>
                </wp:positionV>
                <wp:extent cx="6629400" cy="2628900"/>
                <wp:effectExtent l="0" t="0" r="19050" b="1905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28900"/>
                        </a:xfrm>
                        <a:prstGeom prst="rect">
                          <a:avLst/>
                        </a:prstGeom>
                        <a:noFill/>
                        <a:ln w="9525">
                          <a:solidFill>
                            <a:schemeClr val="accent5"/>
                          </a:solidFill>
                          <a:miter lim="800000"/>
                          <a:headEnd/>
                          <a:tailEnd/>
                        </a:ln>
                      </wps:spPr>
                      <wps:txbx>
                        <w:txbxContent>
                          <w:p w:rsidR="007943F9" w:rsidRPr="007B2536" w:rsidRDefault="007943F9" w:rsidP="007943F9">
                            <w:pPr>
                              <w:pStyle w:val="Default"/>
                              <w:spacing w:line="276" w:lineRule="auto"/>
                              <w:jc w:val="both"/>
                              <w:rPr>
                                <w:rFonts w:asciiTheme="minorHAnsi" w:hAnsiTheme="minorHAnsi" w:cstheme="minorHAnsi"/>
                                <w:b/>
                                <w:color w:val="000000" w:themeColor="text1"/>
                                <w:sz w:val="22"/>
                                <w:szCs w:val="22"/>
                              </w:rPr>
                            </w:pPr>
                            <w:r w:rsidRPr="00785E4B">
                              <w:rPr>
                                <w:rFonts w:asciiTheme="minorHAnsi" w:hAnsiTheme="minorHAnsi" w:cstheme="minorHAnsi"/>
                                <w:b/>
                                <w:sz w:val="22"/>
                                <w:szCs w:val="22"/>
                              </w:rPr>
                              <w:t>Compréhension des enjeux des inégalités sociales de santé et en quoi le projet y répond-t-il ?</w:t>
                            </w:r>
                            <w:r w:rsidRPr="007B2536">
                              <w:rPr>
                                <w:rFonts w:asciiTheme="minorHAnsi" w:hAnsiTheme="minorHAnsi" w:cstheme="minorHAnsi"/>
                                <w:b/>
                                <w:color w:val="000000" w:themeColor="text1"/>
                                <w:sz w:val="22"/>
                                <w:szCs w:val="22"/>
                              </w:rPr>
                              <w:t xml:space="preserve"> (500 mots maximum)</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274D8" id="Zone de texte 8" o:spid="_x0000_s1032" type="#_x0000_t202" style="position:absolute;left:0;text-align:left;margin-left:53.25pt;margin-top:442.85pt;width:522pt;height:207pt;z-index:2516828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" filled="f" strokecolor="#4bacc6 [3208]">
                <v:textbox>
                  <w:txbxContent>
                    <w:p w:rsidR="007943F9" w:rsidRPr="007B2536" w:rsidRDefault="007943F9" w:rsidP="007943F9">
                      <w:pPr>
                        <w:pStyle w:val="Default"/>
                        <w:spacing w:line="276" w:lineRule="auto"/>
                        <w:jc w:val="both"/>
                        <w:rPr>
                          <w:rFonts w:asciiTheme="minorHAnsi" w:hAnsiTheme="minorHAnsi" w:cstheme="minorHAnsi"/>
                          <w:b/>
                          <w:color w:val="000000" w:themeColor="text1"/>
                          <w:sz w:val="22"/>
                          <w:szCs w:val="22"/>
                        </w:rPr>
                      </w:pPr>
                      <w:r w:rsidRPr="00785E4B">
                        <w:rPr>
                          <w:rFonts w:asciiTheme="minorHAnsi" w:hAnsiTheme="minorHAnsi" w:cstheme="minorHAnsi"/>
                          <w:b/>
                          <w:sz w:val="22"/>
                          <w:szCs w:val="22"/>
                        </w:rPr>
                        <w:t>Compréhension des enjeux des inégalités sociales de santé et en quoi le projet y répond-t-il ?</w:t>
                      </w:r>
                      <w:r w:rsidRPr="007B2536">
                        <w:rPr>
                          <w:rFonts w:asciiTheme="minorHAnsi" w:hAnsiTheme="minorHAnsi" w:cstheme="minorHAnsi"/>
                          <w:b/>
                          <w:color w:val="000000" w:themeColor="text1"/>
                          <w:sz w:val="22"/>
                          <w:szCs w:val="22"/>
                        </w:rPr>
                        <w:t xml:space="preserve"> (500 mots maximum)</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v:textbox>
                <w10:wrap type="topAndBottom" anchorx="page"/>
              </v:shape>
            </w:pict>
          </mc:Fallback>
        </mc:AlternateContent>
      </w:r>
      <w:r w:rsidR="007943F9" w:rsidRPr="000C7829">
        <w:rPr>
          <w:rFonts w:asciiTheme="minorHAnsi" w:hAnsiTheme="minorHAnsi"/>
          <w:sz w:val="22"/>
          <w:szCs w:val="22"/>
        </w:rPr>
        <w:br w:type="page"/>
      </w:r>
    </w:p>
    <w:p w:rsidR="007943F9" w:rsidRDefault="009F5EC8" w:rsidP="007943F9">
      <w:pPr>
        <w:pStyle w:val="Default"/>
        <w:spacing w:line="276" w:lineRule="auto"/>
        <w:jc w:val="both"/>
        <w:rPr>
          <w:rFonts w:asciiTheme="minorHAnsi" w:hAnsiTheme="minorHAnsi" w:cstheme="minorHAnsi"/>
          <w:sz w:val="22"/>
          <w:szCs w:val="22"/>
        </w:rPr>
      </w:pPr>
      <w:r w:rsidRPr="00252837">
        <w:rPr>
          <w:rFonts w:asciiTheme="minorHAnsi" w:hAnsiTheme="minorHAnsi"/>
          <w:noProof/>
          <w:sz w:val="22"/>
          <w:szCs w:val="22"/>
          <w:lang w:eastAsia="fr-FR"/>
        </w:rPr>
        <mc:AlternateContent>
          <mc:Choice Requires="wps">
            <w:drawing>
              <wp:anchor distT="91440" distB="91440" distL="114300" distR="114300" simplePos="0" relativeHeight="251686912" behindDoc="1" locked="0" layoutInCell="1" allowOverlap="1" wp14:anchorId="6D514866" wp14:editId="6253717B">
                <wp:simplePos x="0" y="0"/>
                <wp:positionH relativeFrom="margin">
                  <wp:posOffset>-318770</wp:posOffset>
                </wp:positionH>
                <wp:positionV relativeFrom="paragraph">
                  <wp:posOffset>3348355</wp:posOffset>
                </wp:positionV>
                <wp:extent cx="6524625" cy="2628900"/>
                <wp:effectExtent l="0" t="0" r="28575" b="19050"/>
                <wp:wrapTight wrapText="bothSides">
                  <wp:wrapPolygon edited="0">
                    <wp:start x="0" y="0"/>
                    <wp:lineTo x="0" y="21600"/>
                    <wp:lineTo x="21632" y="21600"/>
                    <wp:lineTo x="21632" y="0"/>
                    <wp:lineTo x="0" y="0"/>
                  </wp:wrapPolygon>
                </wp:wrapTight>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628900"/>
                        </a:xfrm>
                        <a:prstGeom prst="rect">
                          <a:avLst/>
                        </a:prstGeom>
                        <a:noFill/>
                        <a:ln w="9525">
                          <a:solidFill>
                            <a:srgbClr val="4472C4"/>
                          </a:solidFill>
                          <a:miter lim="800000"/>
                          <a:headEnd/>
                          <a:tailEnd/>
                        </a:ln>
                      </wps:spPr>
                      <wps:txbx>
                        <w:txbxContent>
                          <w:p w:rsidR="007943F9" w:rsidRDefault="007943F9" w:rsidP="007943F9">
                            <w:pPr>
                              <w:pBdr>
                                <w:top w:val="single" w:sz="24" w:space="8" w:color="4F81BD" w:themeColor="accent1"/>
                                <w:bottom w:val="single" w:sz="24" w:space="8" w:color="4F81BD" w:themeColor="accent1"/>
                              </w:pBdr>
                              <w:rPr>
                                <w:rFonts w:cstheme="minorHAnsi"/>
                                <w:b/>
                              </w:rPr>
                            </w:pPr>
                            <w:r>
                              <w:rPr>
                                <w:rFonts w:cstheme="minorHAnsi"/>
                                <w:b/>
                              </w:rPr>
                              <w:t xml:space="preserve">Estimation du budget global et par année en grands postes de dépenses </w:t>
                            </w:r>
                          </w:p>
                          <w:p w:rsidR="007943F9" w:rsidRPr="007B2536" w:rsidRDefault="007943F9" w:rsidP="007943F9">
                            <w:pPr>
                              <w:pBdr>
                                <w:top w:val="single" w:sz="24" w:space="8" w:color="4F81BD" w:themeColor="accent1"/>
                                <w:bottom w:val="single" w:sz="24" w:space="8" w:color="4F81BD" w:themeColor="accent1"/>
                              </w:pBdr>
                              <w:rPr>
                                <w:i/>
                                <w:iCs/>
                                <w:color w:val="000000" w:themeColor="text1"/>
                              </w:rPr>
                            </w:pPr>
                            <w:r>
                              <w:rPr>
                                <w:i/>
                                <w:iCs/>
                                <w:color w:val="000000" w:themeColor="text1"/>
                              </w:rPr>
                              <w:t>(</w:t>
                            </w:r>
                            <w:r w:rsidRPr="00980D13">
                              <w:rPr>
                                <w:i/>
                                <w:iCs/>
                                <w:color w:val="000000" w:themeColor="text1"/>
                              </w:rPr>
                              <w:t xml:space="preserve">Charges </w:t>
                            </w:r>
                            <w:r>
                              <w:rPr>
                                <w:i/>
                                <w:iCs/>
                                <w:color w:val="000000" w:themeColor="text1"/>
                              </w:rPr>
                              <w:t>de personnel et autres charges</w:t>
                            </w:r>
                            <w:r w:rsidRPr="00980D13">
                              <w:rPr>
                                <w:i/>
                                <w:iCs/>
                                <w:color w:val="000000" w:themeColor="text1"/>
                              </w:rPr>
                              <w:t>, subvention sollicité</w:t>
                            </w:r>
                            <w:r>
                              <w:rPr>
                                <w:i/>
                                <w:iCs/>
                                <w:color w:val="000000" w:themeColor="text1"/>
                              </w:rPr>
                              <w:t>e</w:t>
                            </w:r>
                            <w:r w:rsidRPr="00980D13">
                              <w:rPr>
                                <w:i/>
                                <w:iCs/>
                                <w:color w:val="000000" w:themeColor="text1"/>
                              </w:rPr>
                              <w:t>, autres subvention et auto</w:t>
                            </w:r>
                            <w:r>
                              <w:rPr>
                                <w:i/>
                                <w:iCs/>
                                <w:color w:val="000000" w:themeColor="text1"/>
                              </w:rPr>
                              <w:t>-</w:t>
                            </w:r>
                            <w:r w:rsidRPr="00980D13">
                              <w:rPr>
                                <w:i/>
                                <w:iCs/>
                                <w:color w:val="000000" w:themeColor="text1"/>
                              </w:rPr>
                              <w:t>financement</w:t>
                            </w:r>
                            <w:r>
                              <w:rPr>
                                <w:i/>
                                <w:iCs/>
                                <w:color w:val="000000" w:themeColor="text1"/>
                              </w:rPr>
                              <w:t>)</w:t>
                            </w:r>
                          </w:p>
                          <w:p w:rsidR="007943F9" w:rsidRDefault="007943F9" w:rsidP="007943F9">
                            <w:pPr>
                              <w:pStyle w:val="Default"/>
                              <w:spacing w:line="276" w:lineRule="auto"/>
                              <w:jc w:val="both"/>
                              <w:rPr>
                                <w:rFonts w:asciiTheme="minorHAnsi" w:hAnsiTheme="minorHAnsi" w:cstheme="minorHAns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866" id="Zone de texte 11" o:spid="_x0000_s1033" type="#_x0000_t202" style="position:absolute;left:0;text-align:left;margin-left:-25.1pt;margin-top:263.65pt;width:513.75pt;height:207pt;z-index:-2516295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" filled="f" strokecolor="#4472c4">
                <v:textbox>
                  <w:txbxContent>
                    <w:p w:rsidR="007943F9" w:rsidRDefault="007943F9" w:rsidP="007943F9">
                      <w:pPr>
                        <w:pBdr>
                          <w:top w:val="single" w:sz="24" w:space="8" w:color="4F81BD" w:themeColor="accent1"/>
                          <w:bottom w:val="single" w:sz="24" w:space="8" w:color="4F81BD" w:themeColor="accent1"/>
                        </w:pBdr>
                        <w:rPr>
                          <w:rFonts w:cstheme="minorHAnsi"/>
                          <w:b/>
                        </w:rPr>
                      </w:pPr>
                      <w:r>
                        <w:rPr>
                          <w:rFonts w:cstheme="minorHAnsi"/>
                          <w:b/>
                        </w:rPr>
                        <w:t xml:space="preserve">Estimation du budget global et par année en grands postes de dépenses </w:t>
                      </w:r>
                    </w:p>
                    <w:p w:rsidR="007943F9" w:rsidRPr="007B2536" w:rsidRDefault="007943F9" w:rsidP="007943F9">
                      <w:pPr>
                        <w:pBdr>
                          <w:top w:val="single" w:sz="24" w:space="8" w:color="4F81BD" w:themeColor="accent1"/>
                          <w:bottom w:val="single" w:sz="24" w:space="8" w:color="4F81BD" w:themeColor="accent1"/>
                        </w:pBdr>
                        <w:rPr>
                          <w:i/>
                          <w:iCs/>
                          <w:color w:val="000000" w:themeColor="text1"/>
                        </w:rPr>
                      </w:pPr>
                      <w:r>
                        <w:rPr>
                          <w:i/>
                          <w:iCs/>
                          <w:color w:val="000000" w:themeColor="text1"/>
                        </w:rPr>
                        <w:t>(</w:t>
                      </w:r>
                      <w:r w:rsidRPr="00980D13">
                        <w:rPr>
                          <w:i/>
                          <w:iCs/>
                          <w:color w:val="000000" w:themeColor="text1"/>
                        </w:rPr>
                        <w:t xml:space="preserve">Charges </w:t>
                      </w:r>
                      <w:r>
                        <w:rPr>
                          <w:i/>
                          <w:iCs/>
                          <w:color w:val="000000" w:themeColor="text1"/>
                        </w:rPr>
                        <w:t>de personnel et autres charges</w:t>
                      </w:r>
                      <w:r w:rsidRPr="00980D13">
                        <w:rPr>
                          <w:i/>
                          <w:iCs/>
                          <w:color w:val="000000" w:themeColor="text1"/>
                        </w:rPr>
                        <w:t>, subvention sollicité</w:t>
                      </w:r>
                      <w:r>
                        <w:rPr>
                          <w:i/>
                          <w:iCs/>
                          <w:color w:val="000000" w:themeColor="text1"/>
                        </w:rPr>
                        <w:t>e</w:t>
                      </w:r>
                      <w:r w:rsidRPr="00980D13">
                        <w:rPr>
                          <w:i/>
                          <w:iCs/>
                          <w:color w:val="000000" w:themeColor="text1"/>
                        </w:rPr>
                        <w:t xml:space="preserve">, autres subvention et </w:t>
                      </w:r>
                      <w:proofErr w:type="spellStart"/>
                      <w:r w:rsidRPr="00980D13">
                        <w:rPr>
                          <w:i/>
                          <w:iCs/>
                          <w:color w:val="000000" w:themeColor="text1"/>
                        </w:rPr>
                        <w:t>auto</w:t>
                      </w:r>
                      <w:r>
                        <w:rPr>
                          <w:i/>
                          <w:iCs/>
                          <w:color w:val="000000" w:themeColor="text1"/>
                        </w:rPr>
                        <w:t>-</w:t>
                      </w:r>
                      <w:r w:rsidRPr="00980D13">
                        <w:rPr>
                          <w:i/>
                          <w:iCs/>
                          <w:color w:val="000000" w:themeColor="text1"/>
                        </w:rPr>
                        <w:t>financement</w:t>
                      </w:r>
                      <w:proofErr w:type="spellEnd"/>
                      <w:r>
                        <w:rPr>
                          <w:i/>
                          <w:iCs/>
                          <w:color w:val="000000" w:themeColor="text1"/>
                        </w:rPr>
                        <w:t>)</w:t>
                      </w:r>
                    </w:p>
                    <w:p w:rsidR="007943F9" w:rsidRDefault="007943F9" w:rsidP="007943F9">
                      <w:pPr>
                        <w:pStyle w:val="Default"/>
                        <w:spacing w:line="276" w:lineRule="auto"/>
                        <w:jc w:val="both"/>
                        <w:rPr>
                          <w:rFonts w:asciiTheme="minorHAnsi" w:hAnsiTheme="minorHAnsi" w:cstheme="minorHAnsi"/>
                          <w:b/>
                          <w:sz w:val="22"/>
                          <w:szCs w:val="22"/>
                        </w:rPr>
                      </w:pPr>
                    </w:p>
                  </w:txbxContent>
                </v:textbox>
                <w10:wrap type="tight" anchorx="margin"/>
              </v:shape>
            </w:pict>
          </mc:Fallback>
        </mc:AlternateContent>
      </w:r>
    </w:p>
    <w:p w:rsidR="007943F9" w:rsidRDefault="007943F9" w:rsidP="007943F9">
      <w:pPr>
        <w:pStyle w:val="Default"/>
        <w:spacing w:line="276" w:lineRule="auto"/>
        <w:jc w:val="both"/>
        <w:rPr>
          <w:rFonts w:cstheme="minorHAnsi"/>
        </w:rPr>
      </w:pPr>
    </w:p>
    <w:p w:rsidR="007943F9" w:rsidRPr="00785E4B" w:rsidRDefault="007943F9" w:rsidP="007943F9">
      <w:pPr>
        <w:pStyle w:val="Default"/>
        <w:spacing w:line="276" w:lineRule="auto"/>
        <w:jc w:val="both"/>
        <w:rPr>
          <w:rFonts w:cstheme="minorHAnsi"/>
          <w:b/>
        </w:rPr>
      </w:pPr>
    </w:p>
    <w:p w:rsidR="007943F9" w:rsidRDefault="007943F9" w:rsidP="007943F9">
      <w:pPr>
        <w:pStyle w:val="Default"/>
        <w:spacing w:line="276" w:lineRule="auto"/>
        <w:jc w:val="both"/>
        <w:rPr>
          <w:rFonts w:cstheme="minorHAnsi"/>
          <w:b/>
        </w:rPr>
      </w:pPr>
      <w:r w:rsidRPr="00785E4B">
        <w:rPr>
          <w:rFonts w:asciiTheme="minorHAnsi" w:hAnsiTheme="minorHAnsi"/>
          <w:b/>
          <w:noProof/>
          <w:sz w:val="22"/>
          <w:szCs w:val="22"/>
          <w:lang w:eastAsia="fr-FR"/>
        </w:rPr>
        <mc:AlternateContent>
          <mc:Choice Requires="wps">
            <w:drawing>
              <wp:anchor distT="91440" distB="91440" distL="114300" distR="114300" simplePos="0" relativeHeight="251685888" behindDoc="1" locked="0" layoutInCell="1" allowOverlap="1" wp14:anchorId="36356269" wp14:editId="390D311C">
                <wp:simplePos x="0" y="0"/>
                <wp:positionH relativeFrom="margin">
                  <wp:posOffset>-396240</wp:posOffset>
                </wp:positionH>
                <wp:positionV relativeFrom="paragraph">
                  <wp:posOffset>0</wp:posOffset>
                </wp:positionV>
                <wp:extent cx="6629400" cy="2628900"/>
                <wp:effectExtent l="0" t="0" r="19050" b="19050"/>
                <wp:wrapTight wrapText="bothSides">
                  <wp:wrapPolygon edited="0">
                    <wp:start x="0" y="0"/>
                    <wp:lineTo x="0" y="21600"/>
                    <wp:lineTo x="21600" y="21600"/>
                    <wp:lineTo x="21600" y="0"/>
                    <wp:lineTo x="0" y="0"/>
                  </wp:wrapPolygon>
                </wp:wrapTigh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28900"/>
                        </a:xfrm>
                        <a:prstGeom prst="rect">
                          <a:avLst/>
                        </a:prstGeom>
                        <a:noFill/>
                        <a:ln w="9525">
                          <a:solidFill>
                            <a:schemeClr val="accent5"/>
                          </a:solidFill>
                          <a:miter lim="800000"/>
                          <a:headEnd/>
                          <a:tailEnd/>
                        </a:ln>
                      </wps:spPr>
                      <wps:txbx>
                        <w:txbxContent>
                          <w:p w:rsidR="007943F9" w:rsidRPr="00252837" w:rsidRDefault="007943F9" w:rsidP="007943F9">
                            <w:pPr>
                              <w:pStyle w:val="Default"/>
                              <w:spacing w:line="276" w:lineRule="auto"/>
                              <w:jc w:val="both"/>
                              <w:rPr>
                                <w:rFonts w:asciiTheme="minorHAnsi" w:hAnsiTheme="minorHAnsi" w:cstheme="minorHAnsi"/>
                                <w:b/>
                                <w:color w:val="F79646" w:themeColor="accent6"/>
                                <w:sz w:val="22"/>
                                <w:szCs w:val="22"/>
                              </w:rPr>
                            </w:pPr>
                            <w:r w:rsidRPr="00252837">
                              <w:rPr>
                                <w:rFonts w:asciiTheme="minorHAnsi" w:hAnsiTheme="minorHAnsi" w:cstheme="minorHAnsi"/>
                                <w:b/>
                                <w:sz w:val="22"/>
                                <w:szCs w:val="22"/>
                              </w:rPr>
                              <w:t>Modalités de suivi et d’évaluation envisagées</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56269" id="Zone de texte 12" o:spid="_x0000_s1034" type="#_x0000_t202" style="position:absolute;left:0;text-align:left;margin-left:-31.2pt;margin-top:0;width:522pt;height:207pt;z-index:-2516305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" filled="f" strokecolor="#4bacc6 [3208]">
                <v:textbox>
                  <w:txbxContent>
                    <w:p w:rsidR="007943F9" w:rsidRPr="00252837" w:rsidRDefault="007943F9" w:rsidP="007943F9">
                      <w:pPr>
                        <w:pStyle w:val="Default"/>
                        <w:spacing w:line="276" w:lineRule="auto"/>
                        <w:jc w:val="both"/>
                        <w:rPr>
                          <w:rFonts w:asciiTheme="minorHAnsi" w:hAnsiTheme="minorHAnsi" w:cstheme="minorHAnsi"/>
                          <w:b/>
                          <w:color w:val="F79646" w:themeColor="accent6"/>
                          <w:sz w:val="22"/>
                          <w:szCs w:val="22"/>
                        </w:rPr>
                      </w:pPr>
                      <w:r w:rsidRPr="00252837">
                        <w:rPr>
                          <w:rFonts w:asciiTheme="minorHAnsi" w:hAnsiTheme="minorHAnsi" w:cstheme="minorHAnsi"/>
                          <w:b/>
                          <w:sz w:val="22"/>
                          <w:szCs w:val="22"/>
                        </w:rPr>
                        <w:t>Modalités de suivi et d’évaluation envisagées</w:t>
                      </w:r>
                    </w:p>
                    <w:p w:rsidR="007943F9" w:rsidRDefault="007943F9" w:rsidP="007943F9">
                      <w:pPr>
                        <w:pBdr>
                          <w:top w:val="single" w:sz="24" w:space="8" w:color="4F81BD" w:themeColor="accent1"/>
                          <w:bottom w:val="single" w:sz="24" w:space="8" w:color="4F81BD" w:themeColor="accent1"/>
                        </w:pBdr>
                        <w:rPr>
                          <w:i/>
                          <w:iCs/>
                          <w:color w:val="4F81BD" w:themeColor="accent1"/>
                          <w:sz w:val="24"/>
                        </w:rPr>
                      </w:pPr>
                    </w:p>
                  </w:txbxContent>
                </v:textbox>
                <w10:wrap type="tight" anchorx="margin"/>
              </v:shape>
            </w:pict>
          </mc:Fallback>
        </mc:AlternateContent>
      </w:r>
      <w:r w:rsidRPr="00785E4B">
        <w:rPr>
          <w:rFonts w:cstheme="minorHAnsi"/>
          <w:b/>
        </w:rPr>
        <w:t>Modalités de dépôt de la lettre d’intention</w:t>
      </w:r>
    </w:p>
    <w:p w:rsidR="007943F9" w:rsidRPr="000C7829" w:rsidRDefault="007943F9" w:rsidP="007943F9">
      <w:pPr>
        <w:spacing w:line="276" w:lineRule="auto"/>
        <w:jc w:val="both"/>
        <w:rPr>
          <w:rFonts w:cs="Calibri"/>
          <w:color w:val="000000" w:themeColor="text1"/>
        </w:rPr>
      </w:pPr>
      <w:r>
        <w:rPr>
          <w:rFonts w:cstheme="minorHAnsi"/>
        </w:rPr>
        <w:t xml:space="preserve"> </w:t>
      </w:r>
      <w:r w:rsidRPr="000C7829">
        <w:rPr>
          <w:rFonts w:cs="Calibri"/>
          <w:color w:val="000000" w:themeColor="text1"/>
        </w:rPr>
        <w:t>La lettre d’intention est soumise sous format électronique</w:t>
      </w:r>
      <w:r>
        <w:rPr>
          <w:rFonts w:cs="Calibri"/>
          <w:color w:val="000000" w:themeColor="text1"/>
        </w:rPr>
        <w:t xml:space="preserve"> selon le modèle prévu en annexe 1</w:t>
      </w:r>
      <w:r w:rsidRPr="000C7829">
        <w:rPr>
          <w:rFonts w:cs="Calibri"/>
          <w:color w:val="000000" w:themeColor="text1"/>
        </w:rPr>
        <w:t>. Elle doit être transmise au format « .docx » ou « .pdf ».</w:t>
      </w:r>
    </w:p>
    <w:p w:rsidR="007943F9" w:rsidRPr="000C7829" w:rsidRDefault="007943F9" w:rsidP="007943F9">
      <w:pPr>
        <w:spacing w:line="276" w:lineRule="auto"/>
        <w:jc w:val="both"/>
        <w:rPr>
          <w:rFonts w:cs="Calibri"/>
          <w:color w:val="000000" w:themeColor="text1"/>
        </w:rPr>
      </w:pPr>
    </w:p>
    <w:p w:rsidR="007943F9" w:rsidRPr="000C7829" w:rsidRDefault="007943F9" w:rsidP="007943F9">
      <w:pPr>
        <w:pBdr>
          <w:top w:val="single" w:sz="4" w:space="1" w:color="auto"/>
          <w:left w:val="single" w:sz="4" w:space="4" w:color="auto"/>
          <w:bottom w:val="single" w:sz="4" w:space="1" w:color="auto"/>
          <w:right w:val="single" w:sz="4" w:space="4" w:color="auto"/>
        </w:pBdr>
        <w:spacing w:line="276" w:lineRule="auto"/>
        <w:jc w:val="both"/>
        <w:rPr>
          <w:rFonts w:cs="Calibri"/>
          <w:color w:val="000000" w:themeColor="text1"/>
        </w:rPr>
      </w:pPr>
      <w:r w:rsidRPr="000C7829">
        <w:rPr>
          <w:rFonts w:cs="Calibri"/>
          <w:color w:val="000000" w:themeColor="text1"/>
        </w:rPr>
        <w:br/>
      </w:r>
      <w:r w:rsidRPr="000C7829">
        <w:rPr>
          <w:rFonts w:cs="Calibri"/>
          <w:b/>
          <w:bCs/>
          <w:color w:val="000000" w:themeColor="text1"/>
        </w:rPr>
        <w:t xml:space="preserve">Envoi électronique </w:t>
      </w:r>
      <w:r w:rsidRPr="000C7829">
        <w:rPr>
          <w:rFonts w:cs="Calibri"/>
          <w:color w:val="000000" w:themeColor="text1"/>
        </w:rPr>
        <w:t>à l’adresse mail :</w:t>
      </w:r>
      <w:r>
        <w:rPr>
          <w:color w:val="000000" w:themeColor="text1"/>
        </w:rPr>
        <w:t xml:space="preserve"> ars-oc-iss@ars.sante.fr</w:t>
      </w:r>
      <w:r w:rsidRPr="000C7829">
        <w:rPr>
          <w:color w:val="000000" w:themeColor="text1"/>
        </w:rPr>
        <w:t xml:space="preserve"> </w:t>
      </w:r>
      <w:r w:rsidRPr="000C7829">
        <w:rPr>
          <w:rFonts w:cs="Calibri"/>
          <w:color w:val="000000" w:themeColor="text1"/>
        </w:rPr>
        <w:t xml:space="preserve">; copie à </w:t>
      </w:r>
      <w:hyperlink r:id="rId12" w:history="1">
        <w:r w:rsidRPr="00631002">
          <w:rPr>
            <w:rStyle w:val="Lienhypertexte"/>
          </w:rPr>
          <w:t>laurent.poquet@ars.sante.fr</w:t>
        </w:r>
      </w:hyperlink>
      <w:r>
        <w:rPr>
          <w:color w:val="000000" w:themeColor="text1"/>
        </w:rPr>
        <w:t xml:space="preserve"> et </w:t>
      </w:r>
      <w:hyperlink r:id="rId13" w:history="1">
        <w:r w:rsidRPr="00631002">
          <w:rPr>
            <w:rStyle w:val="Lienhypertexte"/>
          </w:rPr>
          <w:t>jeanne.blanc-fevrier@ars.sante.fr</w:t>
        </w:r>
      </w:hyperlink>
      <w:r>
        <w:rPr>
          <w:color w:val="000000" w:themeColor="text1"/>
        </w:rPr>
        <w:t xml:space="preserve"> </w:t>
      </w:r>
      <w:r w:rsidRPr="000C7829">
        <w:rPr>
          <w:rFonts w:cs="Calibri"/>
          <w:color w:val="000000" w:themeColor="text1"/>
        </w:rPr>
        <w:t>avant  le</w:t>
      </w:r>
      <w:r>
        <w:rPr>
          <w:rFonts w:cs="Calibri"/>
          <w:color w:val="000000" w:themeColor="text1"/>
        </w:rPr>
        <w:t xml:space="preserve"> </w:t>
      </w:r>
      <w:r w:rsidRPr="00CE0EE3">
        <w:rPr>
          <w:rFonts w:cs="Calibri"/>
          <w:b/>
          <w:color w:val="000000" w:themeColor="text1"/>
        </w:rPr>
        <w:t>1</w:t>
      </w:r>
      <w:r w:rsidRPr="00CE0EE3">
        <w:rPr>
          <w:rFonts w:cs="Calibri"/>
          <w:b/>
          <w:color w:val="000000" w:themeColor="text1"/>
          <w:vertAlign w:val="superscript"/>
        </w:rPr>
        <w:t>er</w:t>
      </w:r>
      <w:r w:rsidRPr="00CE0EE3">
        <w:rPr>
          <w:rFonts w:cs="Calibri"/>
          <w:b/>
          <w:color w:val="000000" w:themeColor="text1"/>
        </w:rPr>
        <w:t xml:space="preserve"> novembre 2021 18h00 dernier délai</w:t>
      </w:r>
      <w:r w:rsidRPr="000C7829">
        <w:rPr>
          <w:rFonts w:cs="Calibri"/>
          <w:b/>
          <w:color w:val="000000" w:themeColor="text1"/>
        </w:rPr>
        <w:t>,</w:t>
      </w:r>
      <w:r w:rsidRPr="000C7829">
        <w:rPr>
          <w:rFonts w:cs="Calibri"/>
          <w:color w:val="000000" w:themeColor="text1"/>
        </w:rPr>
        <w:t xml:space="preserve"> en précisant l’objet « Lettre d’intention AMI Mesure 27 – XXX », </w:t>
      </w:r>
      <w:r w:rsidRPr="000C7829">
        <w:rPr>
          <w:rFonts w:cs="Calibri"/>
          <w:i/>
          <w:color w:val="000000" w:themeColor="text1"/>
        </w:rPr>
        <w:t>XXX étant le nom du porteur de projet</w:t>
      </w:r>
      <w:r w:rsidRPr="000C7829">
        <w:rPr>
          <w:rFonts w:cs="Calibri"/>
          <w:color w:val="000000" w:themeColor="text1"/>
        </w:rPr>
        <w:t>.</w:t>
      </w:r>
    </w:p>
    <w:p w:rsidR="007943F9" w:rsidRDefault="007943F9" w:rsidP="007943F9">
      <w:pPr>
        <w:pBdr>
          <w:top w:val="single" w:sz="4" w:space="1" w:color="auto"/>
          <w:left w:val="single" w:sz="4" w:space="4" w:color="auto"/>
          <w:bottom w:val="single" w:sz="4" w:space="1" w:color="auto"/>
          <w:right w:val="single" w:sz="4" w:space="4" w:color="auto"/>
        </w:pBdr>
        <w:spacing w:line="276" w:lineRule="auto"/>
        <w:jc w:val="both"/>
        <w:rPr>
          <w:rFonts w:cs="Calibri"/>
          <w:b/>
          <w:bCs/>
          <w:color w:val="000000" w:themeColor="text1"/>
        </w:rPr>
      </w:pPr>
      <w:r w:rsidRPr="000C7829">
        <w:rPr>
          <w:rFonts w:cs="Calibri"/>
          <w:color w:val="000000" w:themeColor="text1"/>
        </w:rPr>
        <w:br/>
      </w:r>
      <w:r w:rsidRPr="000C7829">
        <w:rPr>
          <w:rFonts w:cs="Calibri"/>
          <w:b/>
          <w:bCs/>
          <w:color w:val="000000" w:themeColor="text1"/>
        </w:rPr>
        <w:t>Un accusé de réception vous sera adressé, faisant seul foi du dépôt.</w:t>
      </w:r>
    </w:p>
    <w:p w:rsidR="005862C8" w:rsidRDefault="005862C8" w:rsidP="005862C8">
      <w:pPr>
        <w:rPr>
          <w:rFonts w:ascii="Calibri" w:hAnsi="Calibri"/>
          <w:sz w:val="22"/>
          <w:szCs w:val="22"/>
        </w:rPr>
      </w:pPr>
    </w:p>
    <w:sectPr w:rsidR="005862C8" w:rsidSect="00933D01">
      <w:headerReference w:type="default" r:id="rId14"/>
      <w:footerReference w:type="default" r:id="rId15"/>
      <w:pgSz w:w="11906" w:h="16838"/>
      <w:pgMar w:top="1956" w:right="1133" w:bottom="426" w:left="1276" w:header="709" w:footer="3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F0" w:rsidRDefault="005201F0" w:rsidP="00416858">
      <w:r>
        <w:separator/>
      </w:r>
    </w:p>
  </w:endnote>
  <w:endnote w:type="continuationSeparator" w:id="0">
    <w:p w:rsidR="005201F0" w:rsidRDefault="005201F0"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490242289"/>
      <w:docPartObj>
        <w:docPartGallery w:val="Page Numbers (Bottom of Page)"/>
        <w:docPartUnique/>
      </w:docPartObj>
    </w:sdtPr>
    <w:sdtEndPr/>
    <w:sdtContent>
      <w:sdt>
        <w:sdtPr>
          <w:rPr>
            <w:rFonts w:ascii="Calibri Light" w:hAnsi="Calibri Light"/>
          </w:rPr>
          <w:id w:val="860082579"/>
          <w:docPartObj>
            <w:docPartGallery w:val="Page Numbers (Top of Page)"/>
            <w:docPartUnique/>
          </w:docPartObj>
        </w:sdtPr>
        <w:sdtEndPr/>
        <w:sdtContent>
          <w:p w:rsidR="00304DCC" w:rsidRPr="00304DCC" w:rsidRDefault="00304DCC">
            <w:pPr>
              <w:pStyle w:val="Pieddepage"/>
              <w:jc w:val="right"/>
              <w:rPr>
                <w:rFonts w:ascii="Calibri Light" w:hAnsi="Calibri Light"/>
              </w:rPr>
            </w:pPr>
            <w:r w:rsidRPr="00304DCC">
              <w:rPr>
                <w:rFonts w:ascii="Calibri Light" w:hAnsi="Calibri Light"/>
              </w:rPr>
              <w:t xml:space="preserve">Page </w:t>
            </w:r>
            <w:r w:rsidRPr="00304DCC">
              <w:rPr>
                <w:rFonts w:ascii="Calibri Light" w:hAnsi="Calibri Light"/>
                <w:b/>
                <w:bCs/>
                <w:sz w:val="24"/>
              </w:rPr>
              <w:fldChar w:fldCharType="begin"/>
            </w:r>
            <w:r w:rsidRPr="00304DCC">
              <w:rPr>
                <w:rFonts w:ascii="Calibri Light" w:hAnsi="Calibri Light"/>
                <w:b/>
                <w:bCs/>
              </w:rPr>
              <w:instrText>PAGE</w:instrText>
            </w:r>
            <w:r w:rsidRPr="00304DCC">
              <w:rPr>
                <w:rFonts w:ascii="Calibri Light" w:hAnsi="Calibri Light"/>
                <w:b/>
                <w:bCs/>
                <w:sz w:val="24"/>
              </w:rPr>
              <w:fldChar w:fldCharType="separate"/>
            </w:r>
            <w:r w:rsidR="00147CE4">
              <w:rPr>
                <w:rFonts w:ascii="Calibri Light" w:hAnsi="Calibri Light"/>
                <w:b/>
                <w:bCs/>
                <w:noProof/>
              </w:rPr>
              <w:t>12</w:t>
            </w:r>
            <w:r w:rsidRPr="00304DCC">
              <w:rPr>
                <w:rFonts w:ascii="Calibri Light" w:hAnsi="Calibri Light"/>
                <w:b/>
                <w:bCs/>
                <w:sz w:val="24"/>
              </w:rPr>
              <w:fldChar w:fldCharType="end"/>
            </w:r>
            <w:r w:rsidRPr="00304DCC">
              <w:rPr>
                <w:rFonts w:ascii="Calibri Light" w:hAnsi="Calibri Light"/>
              </w:rPr>
              <w:t xml:space="preserve"> sur </w:t>
            </w:r>
            <w:r w:rsidRPr="00304DCC">
              <w:rPr>
                <w:rFonts w:ascii="Calibri Light" w:hAnsi="Calibri Light"/>
                <w:b/>
                <w:bCs/>
                <w:sz w:val="24"/>
              </w:rPr>
              <w:fldChar w:fldCharType="begin"/>
            </w:r>
            <w:r w:rsidRPr="00304DCC">
              <w:rPr>
                <w:rFonts w:ascii="Calibri Light" w:hAnsi="Calibri Light"/>
                <w:b/>
                <w:bCs/>
              </w:rPr>
              <w:instrText>NUMPAGES</w:instrText>
            </w:r>
            <w:r w:rsidRPr="00304DCC">
              <w:rPr>
                <w:rFonts w:ascii="Calibri Light" w:hAnsi="Calibri Light"/>
                <w:b/>
                <w:bCs/>
                <w:sz w:val="24"/>
              </w:rPr>
              <w:fldChar w:fldCharType="separate"/>
            </w:r>
            <w:r w:rsidR="00147CE4">
              <w:rPr>
                <w:rFonts w:ascii="Calibri Light" w:hAnsi="Calibri Light"/>
                <w:b/>
                <w:bCs/>
                <w:noProof/>
              </w:rPr>
              <w:t>14</w:t>
            </w:r>
            <w:r w:rsidRPr="00304DCC">
              <w:rPr>
                <w:rFonts w:ascii="Calibri Light" w:hAnsi="Calibri Light"/>
                <w:b/>
                <w:bCs/>
                <w:sz w:val="24"/>
              </w:rPr>
              <w:fldChar w:fldCharType="end"/>
            </w:r>
          </w:p>
        </w:sdtContent>
      </w:sdt>
    </w:sdtContent>
  </w:sdt>
  <w:p w:rsidR="00933D01" w:rsidRPr="0032471B" w:rsidRDefault="00933D01" w:rsidP="00933D01">
    <w:pPr>
      <w:pStyle w:val="Pieddepage"/>
      <w:rPr>
        <w:b/>
        <w:color w:val="939598"/>
        <w:sz w:val="14"/>
      </w:rPr>
    </w:pPr>
    <w:r w:rsidRPr="0032471B">
      <w:rPr>
        <w:b/>
        <w:color w:val="939598"/>
        <w:sz w:val="14"/>
      </w:rPr>
      <w:t>Agence Régionale de Santé Occitanie</w:t>
    </w:r>
  </w:p>
  <w:p w:rsidR="00933D01" w:rsidRPr="00C70A71" w:rsidRDefault="00933D01" w:rsidP="00933D01">
    <w:pPr>
      <w:pStyle w:val="Pieddepage"/>
      <w:rPr>
        <w:color w:val="939598"/>
        <w:sz w:val="14"/>
      </w:rPr>
    </w:pPr>
    <w:r w:rsidRPr="00C70A71">
      <w:rPr>
        <w:color w:val="939598"/>
        <w:sz w:val="14"/>
      </w:rPr>
      <w:t>26-28 Parc-Club du Millénaire</w:t>
    </w:r>
  </w:p>
  <w:p w:rsidR="00933D01" w:rsidRPr="00C70A71" w:rsidRDefault="00933D01" w:rsidP="00933D01">
    <w:pPr>
      <w:pStyle w:val="Pieddepage"/>
      <w:rPr>
        <w:color w:val="939598"/>
        <w:sz w:val="14"/>
      </w:rPr>
    </w:pPr>
    <w:r w:rsidRPr="00C70A71">
      <w:rPr>
        <w:color w:val="939598"/>
        <w:sz w:val="14"/>
      </w:rPr>
      <w:t>1025, rue Henri Becquerel - CS 30001</w:t>
    </w:r>
  </w:p>
  <w:p w:rsidR="00933D01" w:rsidRDefault="00933D01" w:rsidP="00933D01">
    <w:pPr>
      <w:pStyle w:val="Pieddepage"/>
      <w:rPr>
        <w:color w:val="939598"/>
        <w:sz w:val="14"/>
      </w:rPr>
    </w:pPr>
    <w:r w:rsidRPr="00C70A71">
      <w:rPr>
        <w:color w:val="939598"/>
        <w:sz w:val="14"/>
      </w:rPr>
      <w:t>34067 MONTPELLIER CEDEX 2</w:t>
    </w:r>
  </w:p>
  <w:p w:rsidR="00933D01" w:rsidRPr="0032471B" w:rsidRDefault="00147CE4" w:rsidP="00933D01">
    <w:pPr>
      <w:rPr>
        <w:rFonts w:eastAsiaTheme="minorEastAsia"/>
        <w:b/>
        <w:noProof/>
        <w:color w:val="000000"/>
        <w:sz w:val="16"/>
        <w:szCs w:val="16"/>
      </w:rPr>
    </w:pPr>
    <w:hyperlink r:id="rId1" w:history="1">
      <w:r w:rsidR="00933D01" w:rsidRPr="0032471B">
        <w:rPr>
          <w:rStyle w:val="Lienhypertexte"/>
          <w:rFonts w:eastAsiaTheme="minorEastAsia"/>
          <w:b/>
          <w:noProof/>
          <w:color w:val="939598"/>
          <w:sz w:val="14"/>
          <w:szCs w:val="14"/>
        </w:rPr>
        <w:t>occitanie.ars.sante.fr</w:t>
      </w:r>
    </w:hyperlink>
    <w:r w:rsidR="00933D01">
      <w:rPr>
        <w:rFonts w:eastAsiaTheme="minorEastAsia"/>
        <w:b/>
        <w:noProof/>
        <w:color w:val="939598"/>
        <w:sz w:val="14"/>
        <w:szCs w:val="14"/>
      </w:rPr>
      <w:t xml:space="preserve">  </w:t>
    </w:r>
    <w:r w:rsidR="00933D01" w:rsidRPr="00354B8C">
      <w:rPr>
        <w:rFonts w:eastAsiaTheme="minorEastAsia"/>
        <w:noProof/>
        <w:sz w:val="16"/>
        <w:szCs w:val="16"/>
      </w:rPr>
      <w:drawing>
        <wp:inline distT="0" distB="0" distL="0" distR="0" wp14:anchorId="53E422A4" wp14:editId="7211CFF5">
          <wp:extent cx="142875" cy="142875"/>
          <wp:effectExtent l="0" t="0" r="9525" b="9525"/>
          <wp:docPr id="2" name="Image 2" descr="cid:image002.png@01D62A0B.4BC8B56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02.png@01D62A0B.4BC8B56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33D01">
      <w:rPr>
        <w:rFonts w:eastAsiaTheme="minorEastAsia"/>
        <w:noProof/>
        <w:sz w:val="16"/>
        <w:szCs w:val="16"/>
      </w:rPr>
      <w:t xml:space="preserve">  </w:t>
    </w:r>
    <w:r w:rsidR="00933D01" w:rsidRPr="00354B8C">
      <w:rPr>
        <w:rFonts w:eastAsiaTheme="minorEastAsia"/>
        <w:noProof/>
        <w:sz w:val="16"/>
        <w:szCs w:val="16"/>
      </w:rPr>
      <w:drawing>
        <wp:inline distT="0" distB="0" distL="0" distR="0" wp14:anchorId="3063D6CD" wp14:editId="0134466D">
          <wp:extent cx="151130" cy="151130"/>
          <wp:effectExtent l="0" t="0" r="1270" b="1270"/>
          <wp:docPr id="5" name="Image 5" descr="cid:image003.png@01D62A0B.4BC8B5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png@01D62A0B.4BC8B56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F0" w:rsidRDefault="005201F0" w:rsidP="00416858">
      <w:r>
        <w:separator/>
      </w:r>
    </w:p>
  </w:footnote>
  <w:footnote w:type="continuationSeparator" w:id="0">
    <w:p w:rsidR="005201F0" w:rsidRDefault="005201F0" w:rsidP="00416858">
      <w:r>
        <w:continuationSeparator/>
      </w:r>
    </w:p>
  </w:footnote>
  <w:footnote w:id="1">
    <w:p w:rsidR="007943F9" w:rsidRPr="004D75A1" w:rsidRDefault="007943F9" w:rsidP="007943F9">
      <w:pPr>
        <w:pStyle w:val="Notedebasdepage"/>
        <w:rPr>
          <w:rFonts w:ascii="Calibri" w:hAnsi="Calibri" w:cs="Calibri"/>
        </w:rPr>
      </w:pPr>
    </w:p>
  </w:footnote>
  <w:footnote w:id="2">
    <w:p w:rsidR="007943F9" w:rsidRPr="004D75A1" w:rsidRDefault="007943F9" w:rsidP="007943F9">
      <w:pPr>
        <w:pStyle w:val="Notedebasdepage"/>
        <w:rPr>
          <w:rFonts w:ascii="Calibri" w:hAnsi="Calibri" w:cs="Calibri"/>
        </w:rPr>
      </w:pPr>
    </w:p>
  </w:footnote>
  <w:footnote w:id="3">
    <w:p w:rsidR="007943F9" w:rsidRPr="004D75A1" w:rsidRDefault="007943F9" w:rsidP="007943F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933D01">
    <w:pPr>
      <w:pStyle w:val="En-tte"/>
      <w:rPr>
        <w:rFonts w:asciiTheme="minorHAnsi" w:hAnsiTheme="minorHAnsi"/>
        <w:noProof/>
        <w:color w:val="004376"/>
        <w:szCs w:val="20"/>
      </w:rPr>
    </w:pPr>
    <w:r>
      <w:rPr>
        <w:noProof/>
      </w:rPr>
      <w:drawing>
        <wp:anchor distT="0" distB="0" distL="114300" distR="114300" simplePos="0" relativeHeight="251661312" behindDoc="0" locked="0" layoutInCell="1" allowOverlap="1" wp14:anchorId="0781420C" wp14:editId="04CF7618">
          <wp:simplePos x="0" y="0"/>
          <wp:positionH relativeFrom="column">
            <wp:posOffset>4860290</wp:posOffset>
          </wp:positionH>
          <wp:positionV relativeFrom="paragraph">
            <wp:posOffset>-132715</wp:posOffset>
          </wp:positionV>
          <wp:extent cx="1391895" cy="80137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1895" cy="801370"/>
                  </a:xfrm>
                  <a:prstGeom prst="rect">
                    <a:avLst/>
                  </a:prstGeom>
                </pic:spPr>
              </pic:pic>
            </a:graphicData>
          </a:graphic>
        </wp:anchor>
      </w:drawing>
    </w:r>
    <w:r>
      <w:rPr>
        <w:noProof/>
      </w:rPr>
      <w:drawing>
        <wp:anchor distT="0" distB="0" distL="114300" distR="114300" simplePos="0" relativeHeight="251659264" behindDoc="0" locked="0" layoutInCell="1" allowOverlap="1" wp14:anchorId="25F21EE2" wp14:editId="5497855D">
          <wp:simplePos x="0" y="0"/>
          <wp:positionH relativeFrom="column">
            <wp:posOffset>-485775</wp:posOffset>
          </wp:positionH>
          <wp:positionV relativeFrom="paragraph">
            <wp:posOffset>-353695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127E7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D15A28"/>
    <w:multiLevelType w:val="hybridMultilevel"/>
    <w:tmpl w:val="EF7884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CF14B7"/>
    <w:multiLevelType w:val="hybridMultilevel"/>
    <w:tmpl w:val="C3726BD6"/>
    <w:lvl w:ilvl="0" w:tplc="C5C475E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05BA4"/>
    <w:multiLevelType w:val="hybridMultilevel"/>
    <w:tmpl w:val="7E8C5EAC"/>
    <w:lvl w:ilvl="0" w:tplc="48D0EA2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1955BB"/>
    <w:multiLevelType w:val="hybridMultilevel"/>
    <w:tmpl w:val="B16C0358"/>
    <w:lvl w:ilvl="0" w:tplc="F3E4F3DA">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B6166"/>
    <w:multiLevelType w:val="hybridMultilevel"/>
    <w:tmpl w:val="7F704D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5A634A"/>
    <w:multiLevelType w:val="hybridMultilevel"/>
    <w:tmpl w:val="A7EA6216"/>
    <w:lvl w:ilvl="0" w:tplc="DD522E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533BE"/>
    <w:multiLevelType w:val="hybridMultilevel"/>
    <w:tmpl w:val="CEA8A1B0"/>
    <w:lvl w:ilvl="0" w:tplc="2810633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10489A"/>
    <w:multiLevelType w:val="hybridMultilevel"/>
    <w:tmpl w:val="DF123AFC"/>
    <w:lvl w:ilvl="0" w:tplc="E13EB16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296A4C"/>
    <w:multiLevelType w:val="hybridMultilevel"/>
    <w:tmpl w:val="62840026"/>
    <w:lvl w:ilvl="0" w:tplc="2A3491F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6C66C3"/>
    <w:multiLevelType w:val="hybridMultilevel"/>
    <w:tmpl w:val="18A85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70692D"/>
    <w:multiLevelType w:val="hybridMultilevel"/>
    <w:tmpl w:val="898E94B6"/>
    <w:lvl w:ilvl="0" w:tplc="EC040D2A">
      <w:start w:val="1"/>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DF33B3C"/>
    <w:multiLevelType w:val="hybridMultilevel"/>
    <w:tmpl w:val="64CE8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3C7B3A"/>
    <w:multiLevelType w:val="hybridMultilevel"/>
    <w:tmpl w:val="31283C1E"/>
    <w:lvl w:ilvl="0" w:tplc="99DC12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3A4780"/>
    <w:multiLevelType w:val="hybridMultilevel"/>
    <w:tmpl w:val="75E66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394948"/>
    <w:multiLevelType w:val="hybridMultilevel"/>
    <w:tmpl w:val="29564CE4"/>
    <w:lvl w:ilvl="0" w:tplc="C0703BC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D2B5534"/>
    <w:multiLevelType w:val="hybridMultilevel"/>
    <w:tmpl w:val="FB3E1EF0"/>
    <w:lvl w:ilvl="0" w:tplc="E488D11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12314A4"/>
    <w:multiLevelType w:val="hybridMultilevel"/>
    <w:tmpl w:val="1E6EE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9D278A"/>
    <w:multiLevelType w:val="hybridMultilevel"/>
    <w:tmpl w:val="3CE69FE4"/>
    <w:lvl w:ilvl="0" w:tplc="C5C475EC">
      <w:start w:val="2"/>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76770153"/>
    <w:multiLevelType w:val="multilevel"/>
    <w:tmpl w:val="076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9F5DA2"/>
    <w:multiLevelType w:val="hybridMultilevel"/>
    <w:tmpl w:val="AFFC0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3"/>
  </w:num>
  <w:num w:numId="6">
    <w:abstractNumId w:val="6"/>
  </w:num>
  <w:num w:numId="7">
    <w:abstractNumId w:val="14"/>
  </w:num>
  <w:num w:numId="8">
    <w:abstractNumId w:val="17"/>
  </w:num>
  <w:num w:numId="9">
    <w:abstractNumId w:val="4"/>
  </w:num>
  <w:num w:numId="10">
    <w:abstractNumId w:val="19"/>
  </w:num>
  <w:num w:numId="11">
    <w:abstractNumId w:val="7"/>
  </w:num>
  <w:num w:numId="12">
    <w:abstractNumId w:val="3"/>
  </w:num>
  <w:num w:numId="13">
    <w:abstractNumId w:val="18"/>
  </w:num>
  <w:num w:numId="14">
    <w:abstractNumId w:val="12"/>
  </w:num>
  <w:num w:numId="15">
    <w:abstractNumId w:val="9"/>
  </w:num>
  <w:num w:numId="16">
    <w:abstractNumId w:val="10"/>
  </w:num>
  <w:num w:numId="17">
    <w:abstractNumId w:val="1"/>
  </w:num>
  <w:num w:numId="18">
    <w:abstractNumId w:val="2"/>
  </w:num>
  <w:num w:numId="19">
    <w:abstractNumId w:val="8"/>
  </w:num>
  <w:num w:numId="20">
    <w:abstractNumId w:val="8"/>
    <w:lvlOverride w:ilvl="0">
      <w:startOverride w:val="1"/>
    </w:lvlOverride>
  </w:num>
  <w:num w:numId="21">
    <w:abstractNumId w:val="5"/>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8"/>
    <w:rsid w:val="00003068"/>
    <w:rsid w:val="00005A28"/>
    <w:rsid w:val="000208DA"/>
    <w:rsid w:val="00020EAD"/>
    <w:rsid w:val="00032DDA"/>
    <w:rsid w:val="00033A2C"/>
    <w:rsid w:val="00033C86"/>
    <w:rsid w:val="00033E59"/>
    <w:rsid w:val="00034499"/>
    <w:rsid w:val="00037269"/>
    <w:rsid w:val="000405BB"/>
    <w:rsid w:val="00040A50"/>
    <w:rsid w:val="0005294C"/>
    <w:rsid w:val="00055CD5"/>
    <w:rsid w:val="00071191"/>
    <w:rsid w:val="00071760"/>
    <w:rsid w:val="000731D4"/>
    <w:rsid w:val="000734AF"/>
    <w:rsid w:val="000750CC"/>
    <w:rsid w:val="0007785F"/>
    <w:rsid w:val="00081D61"/>
    <w:rsid w:val="00082E4C"/>
    <w:rsid w:val="0008713A"/>
    <w:rsid w:val="00090447"/>
    <w:rsid w:val="000904B7"/>
    <w:rsid w:val="00091508"/>
    <w:rsid w:val="00092D00"/>
    <w:rsid w:val="000A2980"/>
    <w:rsid w:val="000A2F5D"/>
    <w:rsid w:val="000A3FE6"/>
    <w:rsid w:val="000A4B7B"/>
    <w:rsid w:val="000B2A3B"/>
    <w:rsid w:val="000B6490"/>
    <w:rsid w:val="000C2ADC"/>
    <w:rsid w:val="000C7FCD"/>
    <w:rsid w:val="000E03E6"/>
    <w:rsid w:val="000E208C"/>
    <w:rsid w:val="000E4B68"/>
    <w:rsid w:val="000E50E4"/>
    <w:rsid w:val="000E51E7"/>
    <w:rsid w:val="000F2522"/>
    <w:rsid w:val="000F3C6F"/>
    <w:rsid w:val="000F7CC7"/>
    <w:rsid w:val="000F7F62"/>
    <w:rsid w:val="00102127"/>
    <w:rsid w:val="00105B85"/>
    <w:rsid w:val="001079C8"/>
    <w:rsid w:val="00113DB5"/>
    <w:rsid w:val="00117FAF"/>
    <w:rsid w:val="001226B8"/>
    <w:rsid w:val="00127763"/>
    <w:rsid w:val="00127BA0"/>
    <w:rsid w:val="00132A75"/>
    <w:rsid w:val="00140013"/>
    <w:rsid w:val="001405D1"/>
    <w:rsid w:val="00140B97"/>
    <w:rsid w:val="00147CE4"/>
    <w:rsid w:val="00147E7E"/>
    <w:rsid w:val="00150245"/>
    <w:rsid w:val="00153F20"/>
    <w:rsid w:val="00154947"/>
    <w:rsid w:val="00162B60"/>
    <w:rsid w:val="00163ED6"/>
    <w:rsid w:val="00165CC6"/>
    <w:rsid w:val="0016632C"/>
    <w:rsid w:val="001675BD"/>
    <w:rsid w:val="001730DD"/>
    <w:rsid w:val="00174A8A"/>
    <w:rsid w:val="0018376B"/>
    <w:rsid w:val="001929BF"/>
    <w:rsid w:val="001A161D"/>
    <w:rsid w:val="001A6CF7"/>
    <w:rsid w:val="001B0F16"/>
    <w:rsid w:val="001B26DB"/>
    <w:rsid w:val="001B35CF"/>
    <w:rsid w:val="001B787E"/>
    <w:rsid w:val="001C29CC"/>
    <w:rsid w:val="001C37E2"/>
    <w:rsid w:val="001C5E6A"/>
    <w:rsid w:val="001E1DC8"/>
    <w:rsid w:val="001E4200"/>
    <w:rsid w:val="001E68F9"/>
    <w:rsid w:val="001F0405"/>
    <w:rsid w:val="001F52C6"/>
    <w:rsid w:val="002028A5"/>
    <w:rsid w:val="00210A01"/>
    <w:rsid w:val="002135B6"/>
    <w:rsid w:val="00216461"/>
    <w:rsid w:val="002217E1"/>
    <w:rsid w:val="00223C47"/>
    <w:rsid w:val="00223EA6"/>
    <w:rsid w:val="00225B37"/>
    <w:rsid w:val="00232BE9"/>
    <w:rsid w:val="0023355C"/>
    <w:rsid w:val="002371B8"/>
    <w:rsid w:val="00243DD8"/>
    <w:rsid w:val="00243EA0"/>
    <w:rsid w:val="002444D1"/>
    <w:rsid w:val="00244A5D"/>
    <w:rsid w:val="00261DE5"/>
    <w:rsid w:val="002635E0"/>
    <w:rsid w:val="002647AC"/>
    <w:rsid w:val="0027154F"/>
    <w:rsid w:val="00276C3C"/>
    <w:rsid w:val="00280A83"/>
    <w:rsid w:val="00282906"/>
    <w:rsid w:val="0029151C"/>
    <w:rsid w:val="002946DF"/>
    <w:rsid w:val="00297266"/>
    <w:rsid w:val="00297B28"/>
    <w:rsid w:val="002A0092"/>
    <w:rsid w:val="002A1C47"/>
    <w:rsid w:val="002A3C1E"/>
    <w:rsid w:val="002B69F8"/>
    <w:rsid w:val="002B7BC7"/>
    <w:rsid w:val="002C2C1D"/>
    <w:rsid w:val="002C388B"/>
    <w:rsid w:val="002C4E87"/>
    <w:rsid w:val="002D00D0"/>
    <w:rsid w:val="002D2653"/>
    <w:rsid w:val="002D7323"/>
    <w:rsid w:val="002E2B26"/>
    <w:rsid w:val="002E6DE3"/>
    <w:rsid w:val="002E7D6C"/>
    <w:rsid w:val="002F0934"/>
    <w:rsid w:val="002F187D"/>
    <w:rsid w:val="002F6C1E"/>
    <w:rsid w:val="003017EA"/>
    <w:rsid w:val="003036D2"/>
    <w:rsid w:val="00304DCC"/>
    <w:rsid w:val="00313F71"/>
    <w:rsid w:val="00315EDC"/>
    <w:rsid w:val="003161B9"/>
    <w:rsid w:val="003174D3"/>
    <w:rsid w:val="00324FCA"/>
    <w:rsid w:val="003256FD"/>
    <w:rsid w:val="0032689A"/>
    <w:rsid w:val="0032741D"/>
    <w:rsid w:val="00334FD0"/>
    <w:rsid w:val="00342691"/>
    <w:rsid w:val="00343B94"/>
    <w:rsid w:val="00343F39"/>
    <w:rsid w:val="003463F6"/>
    <w:rsid w:val="0034664E"/>
    <w:rsid w:val="003552A8"/>
    <w:rsid w:val="00370D2E"/>
    <w:rsid w:val="00373E10"/>
    <w:rsid w:val="00383B24"/>
    <w:rsid w:val="00387392"/>
    <w:rsid w:val="00391794"/>
    <w:rsid w:val="00397F58"/>
    <w:rsid w:val="003A7F77"/>
    <w:rsid w:val="003B2277"/>
    <w:rsid w:val="003B69D6"/>
    <w:rsid w:val="003C2580"/>
    <w:rsid w:val="003C36A0"/>
    <w:rsid w:val="003D3C47"/>
    <w:rsid w:val="003D744D"/>
    <w:rsid w:val="003E1A3C"/>
    <w:rsid w:val="003E31AF"/>
    <w:rsid w:val="003E4297"/>
    <w:rsid w:val="003E6866"/>
    <w:rsid w:val="003E7E3E"/>
    <w:rsid w:val="003F3386"/>
    <w:rsid w:val="003F355E"/>
    <w:rsid w:val="003F3FD5"/>
    <w:rsid w:val="003F4856"/>
    <w:rsid w:val="003F517F"/>
    <w:rsid w:val="004001E8"/>
    <w:rsid w:val="0040408C"/>
    <w:rsid w:val="004041ED"/>
    <w:rsid w:val="0041086E"/>
    <w:rsid w:val="00410D23"/>
    <w:rsid w:val="00416858"/>
    <w:rsid w:val="00424592"/>
    <w:rsid w:val="004309E7"/>
    <w:rsid w:val="004407E3"/>
    <w:rsid w:val="00447D52"/>
    <w:rsid w:val="004553C5"/>
    <w:rsid w:val="0045566C"/>
    <w:rsid w:val="00460C38"/>
    <w:rsid w:val="00465F96"/>
    <w:rsid w:val="0046679F"/>
    <w:rsid w:val="00475197"/>
    <w:rsid w:val="004763AA"/>
    <w:rsid w:val="00490E49"/>
    <w:rsid w:val="004A06A2"/>
    <w:rsid w:val="004A0996"/>
    <w:rsid w:val="004A3BBB"/>
    <w:rsid w:val="004A3F75"/>
    <w:rsid w:val="004A470F"/>
    <w:rsid w:val="004A71FF"/>
    <w:rsid w:val="004B65E9"/>
    <w:rsid w:val="004B6E10"/>
    <w:rsid w:val="004C2C84"/>
    <w:rsid w:val="004C3E55"/>
    <w:rsid w:val="004D0847"/>
    <w:rsid w:val="004D276F"/>
    <w:rsid w:val="004D2C0F"/>
    <w:rsid w:val="004D6179"/>
    <w:rsid w:val="004E1926"/>
    <w:rsid w:val="004E23D1"/>
    <w:rsid w:val="004E3F64"/>
    <w:rsid w:val="004F01D0"/>
    <w:rsid w:val="004F0A6F"/>
    <w:rsid w:val="004F222C"/>
    <w:rsid w:val="004F683B"/>
    <w:rsid w:val="00500A9E"/>
    <w:rsid w:val="00501014"/>
    <w:rsid w:val="0050527C"/>
    <w:rsid w:val="005057CA"/>
    <w:rsid w:val="00511D45"/>
    <w:rsid w:val="0051312A"/>
    <w:rsid w:val="00514EDC"/>
    <w:rsid w:val="0051562B"/>
    <w:rsid w:val="00517C93"/>
    <w:rsid w:val="005201F0"/>
    <w:rsid w:val="00524B2D"/>
    <w:rsid w:val="005257A1"/>
    <w:rsid w:val="00530120"/>
    <w:rsid w:val="00530342"/>
    <w:rsid w:val="0053153F"/>
    <w:rsid w:val="00535D78"/>
    <w:rsid w:val="00544068"/>
    <w:rsid w:val="00545C3A"/>
    <w:rsid w:val="00550665"/>
    <w:rsid w:val="00556CB5"/>
    <w:rsid w:val="00557A7F"/>
    <w:rsid w:val="00563356"/>
    <w:rsid w:val="005653BE"/>
    <w:rsid w:val="00570121"/>
    <w:rsid w:val="005709B2"/>
    <w:rsid w:val="00571127"/>
    <w:rsid w:val="005743EB"/>
    <w:rsid w:val="00576496"/>
    <w:rsid w:val="005809EE"/>
    <w:rsid w:val="00582AB1"/>
    <w:rsid w:val="005862C8"/>
    <w:rsid w:val="00590B81"/>
    <w:rsid w:val="00596771"/>
    <w:rsid w:val="005970F5"/>
    <w:rsid w:val="005A0550"/>
    <w:rsid w:val="005A16C3"/>
    <w:rsid w:val="005A4E63"/>
    <w:rsid w:val="005B122A"/>
    <w:rsid w:val="005B47FA"/>
    <w:rsid w:val="005C0A39"/>
    <w:rsid w:val="005D1CC6"/>
    <w:rsid w:val="005D5093"/>
    <w:rsid w:val="005D5B64"/>
    <w:rsid w:val="005D676D"/>
    <w:rsid w:val="005E02FC"/>
    <w:rsid w:val="005E073C"/>
    <w:rsid w:val="005F121D"/>
    <w:rsid w:val="005F53A6"/>
    <w:rsid w:val="005F6537"/>
    <w:rsid w:val="005F6C7E"/>
    <w:rsid w:val="005F7108"/>
    <w:rsid w:val="006024D5"/>
    <w:rsid w:val="00605261"/>
    <w:rsid w:val="0061040E"/>
    <w:rsid w:val="00613CE5"/>
    <w:rsid w:val="0061623C"/>
    <w:rsid w:val="00616E1F"/>
    <w:rsid w:val="00620870"/>
    <w:rsid w:val="006214DE"/>
    <w:rsid w:val="0062487C"/>
    <w:rsid w:val="00625B78"/>
    <w:rsid w:val="00630763"/>
    <w:rsid w:val="00630DA2"/>
    <w:rsid w:val="006335A6"/>
    <w:rsid w:val="0063593A"/>
    <w:rsid w:val="00640AFC"/>
    <w:rsid w:val="00640F2D"/>
    <w:rsid w:val="0066024A"/>
    <w:rsid w:val="0066073E"/>
    <w:rsid w:val="006647C9"/>
    <w:rsid w:val="00666909"/>
    <w:rsid w:val="0067044B"/>
    <w:rsid w:val="00673515"/>
    <w:rsid w:val="00684714"/>
    <w:rsid w:val="0069544D"/>
    <w:rsid w:val="006A2D90"/>
    <w:rsid w:val="006A5C6D"/>
    <w:rsid w:val="006B018B"/>
    <w:rsid w:val="006B2772"/>
    <w:rsid w:val="006B4051"/>
    <w:rsid w:val="006D05EF"/>
    <w:rsid w:val="006D0BDE"/>
    <w:rsid w:val="006D4249"/>
    <w:rsid w:val="006F195C"/>
    <w:rsid w:val="006F1C84"/>
    <w:rsid w:val="006F30AC"/>
    <w:rsid w:val="006F7056"/>
    <w:rsid w:val="00700C90"/>
    <w:rsid w:val="00702CCE"/>
    <w:rsid w:val="00703E30"/>
    <w:rsid w:val="0070440D"/>
    <w:rsid w:val="00713F94"/>
    <w:rsid w:val="0071551C"/>
    <w:rsid w:val="00720AE3"/>
    <w:rsid w:val="00722C0D"/>
    <w:rsid w:val="00731650"/>
    <w:rsid w:val="00733A5A"/>
    <w:rsid w:val="0074016A"/>
    <w:rsid w:val="007420F1"/>
    <w:rsid w:val="007424FF"/>
    <w:rsid w:val="00753322"/>
    <w:rsid w:val="00753AD8"/>
    <w:rsid w:val="0075405D"/>
    <w:rsid w:val="00754AED"/>
    <w:rsid w:val="0075537E"/>
    <w:rsid w:val="00760789"/>
    <w:rsid w:val="00760E99"/>
    <w:rsid w:val="00766025"/>
    <w:rsid w:val="00766CEC"/>
    <w:rsid w:val="0076753C"/>
    <w:rsid w:val="00780F10"/>
    <w:rsid w:val="00783F01"/>
    <w:rsid w:val="00791366"/>
    <w:rsid w:val="007943F9"/>
    <w:rsid w:val="00794A2F"/>
    <w:rsid w:val="00795A0C"/>
    <w:rsid w:val="007A1B1D"/>
    <w:rsid w:val="007A58C5"/>
    <w:rsid w:val="007A6CE4"/>
    <w:rsid w:val="007B3513"/>
    <w:rsid w:val="007B401A"/>
    <w:rsid w:val="007B40E4"/>
    <w:rsid w:val="007B64F6"/>
    <w:rsid w:val="007D1029"/>
    <w:rsid w:val="007D1EAD"/>
    <w:rsid w:val="007D6B57"/>
    <w:rsid w:val="007E234D"/>
    <w:rsid w:val="007E4FE1"/>
    <w:rsid w:val="007E5566"/>
    <w:rsid w:val="007F3471"/>
    <w:rsid w:val="007F4A8A"/>
    <w:rsid w:val="007F53D6"/>
    <w:rsid w:val="007F74FD"/>
    <w:rsid w:val="00800159"/>
    <w:rsid w:val="0080535E"/>
    <w:rsid w:val="00805B7E"/>
    <w:rsid w:val="00817088"/>
    <w:rsid w:val="00820F12"/>
    <w:rsid w:val="008303B9"/>
    <w:rsid w:val="008314FA"/>
    <w:rsid w:val="00836CC5"/>
    <w:rsid w:val="00843A36"/>
    <w:rsid w:val="00846CE9"/>
    <w:rsid w:val="008478F9"/>
    <w:rsid w:val="0085146D"/>
    <w:rsid w:val="00853729"/>
    <w:rsid w:val="0085783F"/>
    <w:rsid w:val="00860F38"/>
    <w:rsid w:val="0086692F"/>
    <w:rsid w:val="008670F5"/>
    <w:rsid w:val="00867B0A"/>
    <w:rsid w:val="00871C16"/>
    <w:rsid w:val="008800AE"/>
    <w:rsid w:val="0088023B"/>
    <w:rsid w:val="008942E7"/>
    <w:rsid w:val="00896A20"/>
    <w:rsid w:val="008A212F"/>
    <w:rsid w:val="008A2593"/>
    <w:rsid w:val="008A610A"/>
    <w:rsid w:val="008A671F"/>
    <w:rsid w:val="008B2F17"/>
    <w:rsid w:val="008B59E8"/>
    <w:rsid w:val="008B61FC"/>
    <w:rsid w:val="008B76E0"/>
    <w:rsid w:val="008C5502"/>
    <w:rsid w:val="008C5815"/>
    <w:rsid w:val="008D4B22"/>
    <w:rsid w:val="008D5AC8"/>
    <w:rsid w:val="008D695D"/>
    <w:rsid w:val="008D6B5F"/>
    <w:rsid w:val="008D6F8D"/>
    <w:rsid w:val="008E021A"/>
    <w:rsid w:val="008E17C5"/>
    <w:rsid w:val="008E3190"/>
    <w:rsid w:val="008E3455"/>
    <w:rsid w:val="008E4295"/>
    <w:rsid w:val="008F3B48"/>
    <w:rsid w:val="008F7CDF"/>
    <w:rsid w:val="00900512"/>
    <w:rsid w:val="00903A25"/>
    <w:rsid w:val="00911DBD"/>
    <w:rsid w:val="00913B8E"/>
    <w:rsid w:val="00913D9D"/>
    <w:rsid w:val="00916A69"/>
    <w:rsid w:val="009234D8"/>
    <w:rsid w:val="00930C18"/>
    <w:rsid w:val="00932604"/>
    <w:rsid w:val="00933D01"/>
    <w:rsid w:val="00934471"/>
    <w:rsid w:val="00935A1A"/>
    <w:rsid w:val="00940C09"/>
    <w:rsid w:val="00940FEC"/>
    <w:rsid w:val="00942292"/>
    <w:rsid w:val="009433F2"/>
    <w:rsid w:val="0094352A"/>
    <w:rsid w:val="009652D7"/>
    <w:rsid w:val="00966DE8"/>
    <w:rsid w:val="00971D95"/>
    <w:rsid w:val="0097396C"/>
    <w:rsid w:val="0097419F"/>
    <w:rsid w:val="009833E3"/>
    <w:rsid w:val="00984165"/>
    <w:rsid w:val="00992315"/>
    <w:rsid w:val="00997CB5"/>
    <w:rsid w:val="009A0F8D"/>
    <w:rsid w:val="009B0097"/>
    <w:rsid w:val="009B44E9"/>
    <w:rsid w:val="009C2E36"/>
    <w:rsid w:val="009C469A"/>
    <w:rsid w:val="009C5438"/>
    <w:rsid w:val="009D0D16"/>
    <w:rsid w:val="009E0097"/>
    <w:rsid w:val="009E04CE"/>
    <w:rsid w:val="009E1C4D"/>
    <w:rsid w:val="009F4084"/>
    <w:rsid w:val="009F5EC8"/>
    <w:rsid w:val="009F646F"/>
    <w:rsid w:val="009F6B69"/>
    <w:rsid w:val="00A03FDE"/>
    <w:rsid w:val="00A154B0"/>
    <w:rsid w:val="00A16969"/>
    <w:rsid w:val="00A234B0"/>
    <w:rsid w:val="00A25912"/>
    <w:rsid w:val="00A26CE8"/>
    <w:rsid w:val="00A3225D"/>
    <w:rsid w:val="00A33830"/>
    <w:rsid w:val="00A3743F"/>
    <w:rsid w:val="00A37D6B"/>
    <w:rsid w:val="00A408D6"/>
    <w:rsid w:val="00A47254"/>
    <w:rsid w:val="00A4769B"/>
    <w:rsid w:val="00A52FDC"/>
    <w:rsid w:val="00A547D8"/>
    <w:rsid w:val="00A561C6"/>
    <w:rsid w:val="00A566FE"/>
    <w:rsid w:val="00A60491"/>
    <w:rsid w:val="00A61674"/>
    <w:rsid w:val="00A6620E"/>
    <w:rsid w:val="00A676BE"/>
    <w:rsid w:val="00A67839"/>
    <w:rsid w:val="00A7006E"/>
    <w:rsid w:val="00A92D07"/>
    <w:rsid w:val="00A9442C"/>
    <w:rsid w:val="00A94A5E"/>
    <w:rsid w:val="00AB0B15"/>
    <w:rsid w:val="00AB19EB"/>
    <w:rsid w:val="00AB1A68"/>
    <w:rsid w:val="00AB4AF3"/>
    <w:rsid w:val="00AB59D6"/>
    <w:rsid w:val="00AC29EC"/>
    <w:rsid w:val="00AC4B96"/>
    <w:rsid w:val="00AC6D4F"/>
    <w:rsid w:val="00AD2E8E"/>
    <w:rsid w:val="00AD74BA"/>
    <w:rsid w:val="00AD7E3E"/>
    <w:rsid w:val="00AE0517"/>
    <w:rsid w:val="00AF1528"/>
    <w:rsid w:val="00AF3A36"/>
    <w:rsid w:val="00AF3B73"/>
    <w:rsid w:val="00AF4384"/>
    <w:rsid w:val="00AF69B2"/>
    <w:rsid w:val="00AF7624"/>
    <w:rsid w:val="00B1436A"/>
    <w:rsid w:val="00B161E9"/>
    <w:rsid w:val="00B21A86"/>
    <w:rsid w:val="00B21CA2"/>
    <w:rsid w:val="00B221DA"/>
    <w:rsid w:val="00B32964"/>
    <w:rsid w:val="00B330E3"/>
    <w:rsid w:val="00B3324C"/>
    <w:rsid w:val="00B40A38"/>
    <w:rsid w:val="00B41591"/>
    <w:rsid w:val="00B416C5"/>
    <w:rsid w:val="00B41F14"/>
    <w:rsid w:val="00B45598"/>
    <w:rsid w:val="00B500CF"/>
    <w:rsid w:val="00B52AAF"/>
    <w:rsid w:val="00B5391E"/>
    <w:rsid w:val="00B54CB3"/>
    <w:rsid w:val="00B56225"/>
    <w:rsid w:val="00B61824"/>
    <w:rsid w:val="00B6190C"/>
    <w:rsid w:val="00B649E7"/>
    <w:rsid w:val="00B64A9E"/>
    <w:rsid w:val="00B676F6"/>
    <w:rsid w:val="00B70F69"/>
    <w:rsid w:val="00B761DE"/>
    <w:rsid w:val="00B80189"/>
    <w:rsid w:val="00B8380A"/>
    <w:rsid w:val="00B83990"/>
    <w:rsid w:val="00B84A74"/>
    <w:rsid w:val="00B86553"/>
    <w:rsid w:val="00B90C8F"/>
    <w:rsid w:val="00B92229"/>
    <w:rsid w:val="00B955FC"/>
    <w:rsid w:val="00B973A8"/>
    <w:rsid w:val="00BA648E"/>
    <w:rsid w:val="00BA67AA"/>
    <w:rsid w:val="00BB459A"/>
    <w:rsid w:val="00BB4861"/>
    <w:rsid w:val="00BB505F"/>
    <w:rsid w:val="00BB7888"/>
    <w:rsid w:val="00BC0666"/>
    <w:rsid w:val="00BC2572"/>
    <w:rsid w:val="00BC7D12"/>
    <w:rsid w:val="00BC7D1B"/>
    <w:rsid w:val="00BD029B"/>
    <w:rsid w:val="00BD40C7"/>
    <w:rsid w:val="00BD47F1"/>
    <w:rsid w:val="00BE3A46"/>
    <w:rsid w:val="00BF0571"/>
    <w:rsid w:val="00BF12D4"/>
    <w:rsid w:val="00BF1D35"/>
    <w:rsid w:val="00C00C2A"/>
    <w:rsid w:val="00C04581"/>
    <w:rsid w:val="00C072AD"/>
    <w:rsid w:val="00C1636D"/>
    <w:rsid w:val="00C16FA8"/>
    <w:rsid w:val="00C172BC"/>
    <w:rsid w:val="00C21D07"/>
    <w:rsid w:val="00C304BA"/>
    <w:rsid w:val="00C3062F"/>
    <w:rsid w:val="00C36DB7"/>
    <w:rsid w:val="00C40E1A"/>
    <w:rsid w:val="00C4152F"/>
    <w:rsid w:val="00C41FD4"/>
    <w:rsid w:val="00C4292D"/>
    <w:rsid w:val="00C434EC"/>
    <w:rsid w:val="00C43A8E"/>
    <w:rsid w:val="00C45033"/>
    <w:rsid w:val="00C4544D"/>
    <w:rsid w:val="00C45BE1"/>
    <w:rsid w:val="00C466CD"/>
    <w:rsid w:val="00C477CD"/>
    <w:rsid w:val="00C53184"/>
    <w:rsid w:val="00C53999"/>
    <w:rsid w:val="00C53AC5"/>
    <w:rsid w:val="00C70D21"/>
    <w:rsid w:val="00C833C0"/>
    <w:rsid w:val="00C936F1"/>
    <w:rsid w:val="00C94CC0"/>
    <w:rsid w:val="00C95D3C"/>
    <w:rsid w:val="00C97510"/>
    <w:rsid w:val="00CA14E9"/>
    <w:rsid w:val="00CA2CEE"/>
    <w:rsid w:val="00CA37A6"/>
    <w:rsid w:val="00CA7BC8"/>
    <w:rsid w:val="00CB019E"/>
    <w:rsid w:val="00CB058B"/>
    <w:rsid w:val="00CB08A3"/>
    <w:rsid w:val="00CB3FFA"/>
    <w:rsid w:val="00CB63E3"/>
    <w:rsid w:val="00CB78EF"/>
    <w:rsid w:val="00CC21D1"/>
    <w:rsid w:val="00CC6EDB"/>
    <w:rsid w:val="00CD2F71"/>
    <w:rsid w:val="00CD45B0"/>
    <w:rsid w:val="00CE0EE3"/>
    <w:rsid w:val="00CE4BF1"/>
    <w:rsid w:val="00CE5094"/>
    <w:rsid w:val="00CE5C92"/>
    <w:rsid w:val="00CE65A6"/>
    <w:rsid w:val="00CE743A"/>
    <w:rsid w:val="00CF7B5D"/>
    <w:rsid w:val="00D047FD"/>
    <w:rsid w:val="00D06FBC"/>
    <w:rsid w:val="00D119CF"/>
    <w:rsid w:val="00D11CEA"/>
    <w:rsid w:val="00D121EB"/>
    <w:rsid w:val="00D12A14"/>
    <w:rsid w:val="00D14B44"/>
    <w:rsid w:val="00D15086"/>
    <w:rsid w:val="00D17A35"/>
    <w:rsid w:val="00D209CA"/>
    <w:rsid w:val="00D209FE"/>
    <w:rsid w:val="00D21035"/>
    <w:rsid w:val="00D3277C"/>
    <w:rsid w:val="00D40B7E"/>
    <w:rsid w:val="00D440ED"/>
    <w:rsid w:val="00D47808"/>
    <w:rsid w:val="00D5093D"/>
    <w:rsid w:val="00D56963"/>
    <w:rsid w:val="00D64A01"/>
    <w:rsid w:val="00D827BF"/>
    <w:rsid w:val="00D832B7"/>
    <w:rsid w:val="00D90A51"/>
    <w:rsid w:val="00D9295F"/>
    <w:rsid w:val="00D92D4D"/>
    <w:rsid w:val="00D930B9"/>
    <w:rsid w:val="00D93E45"/>
    <w:rsid w:val="00D93FB9"/>
    <w:rsid w:val="00D95305"/>
    <w:rsid w:val="00D96B54"/>
    <w:rsid w:val="00D97BB9"/>
    <w:rsid w:val="00DA21D8"/>
    <w:rsid w:val="00DA3D64"/>
    <w:rsid w:val="00DA5B39"/>
    <w:rsid w:val="00DA79C6"/>
    <w:rsid w:val="00DB008B"/>
    <w:rsid w:val="00DB2F1E"/>
    <w:rsid w:val="00DB3A9A"/>
    <w:rsid w:val="00DC2D89"/>
    <w:rsid w:val="00DC3CED"/>
    <w:rsid w:val="00DC5762"/>
    <w:rsid w:val="00DD13CF"/>
    <w:rsid w:val="00DE1300"/>
    <w:rsid w:val="00DE29AD"/>
    <w:rsid w:val="00DE4DF2"/>
    <w:rsid w:val="00DE5F15"/>
    <w:rsid w:val="00DE6E03"/>
    <w:rsid w:val="00DE70B8"/>
    <w:rsid w:val="00DF2411"/>
    <w:rsid w:val="00DF3859"/>
    <w:rsid w:val="00DF3DE3"/>
    <w:rsid w:val="00DF5757"/>
    <w:rsid w:val="00DF597C"/>
    <w:rsid w:val="00DF694A"/>
    <w:rsid w:val="00DF6E7F"/>
    <w:rsid w:val="00DF74E7"/>
    <w:rsid w:val="00DF782D"/>
    <w:rsid w:val="00E02E28"/>
    <w:rsid w:val="00E036B4"/>
    <w:rsid w:val="00E05298"/>
    <w:rsid w:val="00E07266"/>
    <w:rsid w:val="00E12B91"/>
    <w:rsid w:val="00E13A9D"/>
    <w:rsid w:val="00E156A7"/>
    <w:rsid w:val="00E2170C"/>
    <w:rsid w:val="00E2269C"/>
    <w:rsid w:val="00E2748E"/>
    <w:rsid w:val="00E31A0B"/>
    <w:rsid w:val="00E32BEB"/>
    <w:rsid w:val="00E332C2"/>
    <w:rsid w:val="00E335A6"/>
    <w:rsid w:val="00E34031"/>
    <w:rsid w:val="00E46E96"/>
    <w:rsid w:val="00E4741C"/>
    <w:rsid w:val="00E516DC"/>
    <w:rsid w:val="00E53F7B"/>
    <w:rsid w:val="00E54E08"/>
    <w:rsid w:val="00E55D39"/>
    <w:rsid w:val="00E608EB"/>
    <w:rsid w:val="00E634D7"/>
    <w:rsid w:val="00E6374A"/>
    <w:rsid w:val="00E64A23"/>
    <w:rsid w:val="00E703B1"/>
    <w:rsid w:val="00E723A5"/>
    <w:rsid w:val="00E7304F"/>
    <w:rsid w:val="00E75007"/>
    <w:rsid w:val="00E752E1"/>
    <w:rsid w:val="00E77514"/>
    <w:rsid w:val="00E77F00"/>
    <w:rsid w:val="00E81E4E"/>
    <w:rsid w:val="00E91C42"/>
    <w:rsid w:val="00E936DF"/>
    <w:rsid w:val="00E95241"/>
    <w:rsid w:val="00EA636C"/>
    <w:rsid w:val="00EA64F9"/>
    <w:rsid w:val="00EB194C"/>
    <w:rsid w:val="00EB271A"/>
    <w:rsid w:val="00EB35BB"/>
    <w:rsid w:val="00EB5A3A"/>
    <w:rsid w:val="00EC15C2"/>
    <w:rsid w:val="00EC3672"/>
    <w:rsid w:val="00EC6453"/>
    <w:rsid w:val="00ED3754"/>
    <w:rsid w:val="00ED5ABD"/>
    <w:rsid w:val="00EE3937"/>
    <w:rsid w:val="00EE3E28"/>
    <w:rsid w:val="00EE560C"/>
    <w:rsid w:val="00EE7123"/>
    <w:rsid w:val="00EF1502"/>
    <w:rsid w:val="00EF2297"/>
    <w:rsid w:val="00F0278D"/>
    <w:rsid w:val="00F05DB6"/>
    <w:rsid w:val="00F11344"/>
    <w:rsid w:val="00F14597"/>
    <w:rsid w:val="00F1501D"/>
    <w:rsid w:val="00F253B0"/>
    <w:rsid w:val="00F271F8"/>
    <w:rsid w:val="00F30817"/>
    <w:rsid w:val="00F351AF"/>
    <w:rsid w:val="00F36B24"/>
    <w:rsid w:val="00F431BA"/>
    <w:rsid w:val="00F44AA4"/>
    <w:rsid w:val="00F50D4C"/>
    <w:rsid w:val="00F5149F"/>
    <w:rsid w:val="00F60308"/>
    <w:rsid w:val="00F60852"/>
    <w:rsid w:val="00F61791"/>
    <w:rsid w:val="00F63E6D"/>
    <w:rsid w:val="00F70012"/>
    <w:rsid w:val="00F70101"/>
    <w:rsid w:val="00F75A0D"/>
    <w:rsid w:val="00F7657B"/>
    <w:rsid w:val="00F7735B"/>
    <w:rsid w:val="00F91C63"/>
    <w:rsid w:val="00FA147C"/>
    <w:rsid w:val="00FA6B27"/>
    <w:rsid w:val="00FB3796"/>
    <w:rsid w:val="00FB49AE"/>
    <w:rsid w:val="00FC1010"/>
    <w:rsid w:val="00FC29F7"/>
    <w:rsid w:val="00FC4D82"/>
    <w:rsid w:val="00FC69A6"/>
    <w:rsid w:val="00FD0AC2"/>
    <w:rsid w:val="00FD33C4"/>
    <w:rsid w:val="00FD598F"/>
    <w:rsid w:val="00FD6B3D"/>
    <w:rsid w:val="00FE4ABD"/>
    <w:rsid w:val="00FF4942"/>
    <w:rsid w:val="00FF5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0945B3-991D-4536-85AD-C59E82CE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933D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4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iPriority w:val="99"/>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paragraph" w:styleId="Notedebasdepage">
    <w:name w:val="footnote text"/>
    <w:basedOn w:val="Normal"/>
    <w:link w:val="NotedebasdepageCar"/>
    <w:uiPriority w:val="99"/>
    <w:semiHidden/>
    <w:unhideWhenUsed/>
    <w:rsid w:val="00896A20"/>
    <w:rPr>
      <w:szCs w:val="20"/>
    </w:rPr>
  </w:style>
  <w:style w:type="character" w:customStyle="1" w:styleId="NotedebasdepageCar">
    <w:name w:val="Note de bas de page Car"/>
    <w:basedOn w:val="Policepardfaut"/>
    <w:link w:val="Notedebasdepage"/>
    <w:uiPriority w:val="99"/>
    <w:semiHidden/>
    <w:rsid w:val="00896A20"/>
    <w:rPr>
      <w:rFonts w:ascii="Arial" w:eastAsia="Times New Roman" w:hAnsi="Arial"/>
    </w:rPr>
  </w:style>
  <w:style w:type="character" w:styleId="Appelnotedebasdep">
    <w:name w:val="footnote reference"/>
    <w:basedOn w:val="Policepardfaut"/>
    <w:uiPriority w:val="99"/>
    <w:semiHidden/>
    <w:unhideWhenUsed/>
    <w:rsid w:val="00896A20"/>
    <w:rPr>
      <w:vertAlign w:val="superscript"/>
    </w:rPr>
  </w:style>
  <w:style w:type="paragraph" w:styleId="Listepuces">
    <w:name w:val="List Bullet"/>
    <w:basedOn w:val="Normal"/>
    <w:uiPriority w:val="99"/>
    <w:unhideWhenUsed/>
    <w:rsid w:val="00A408D6"/>
    <w:pPr>
      <w:numPr>
        <w:numId w:val="1"/>
      </w:numPr>
      <w:contextualSpacing/>
    </w:pPr>
  </w:style>
  <w:style w:type="paragraph" w:customStyle="1" w:styleId="Default">
    <w:name w:val="Default"/>
    <w:basedOn w:val="Normal"/>
    <w:rsid w:val="00CA14E9"/>
    <w:pPr>
      <w:autoSpaceDE w:val="0"/>
      <w:autoSpaceDN w:val="0"/>
    </w:pPr>
    <w:rPr>
      <w:rFonts w:eastAsiaTheme="minorHAnsi"/>
      <w:color w:val="000000"/>
      <w:sz w:val="24"/>
      <w:lang w:eastAsia="en-US"/>
    </w:rPr>
  </w:style>
  <w:style w:type="paragraph" w:customStyle="1" w:styleId="xmsonormal">
    <w:name w:val="x_msonormal"/>
    <w:basedOn w:val="Normal"/>
    <w:uiPriority w:val="99"/>
    <w:rsid w:val="00933D01"/>
    <w:rPr>
      <w:rFonts w:ascii="Times New Roman" w:eastAsiaTheme="minorHAnsi" w:hAnsi="Times New Roman" w:cs="Times New Roman"/>
      <w:sz w:val="24"/>
    </w:rPr>
  </w:style>
  <w:style w:type="paragraph" w:styleId="Corpsdetexte">
    <w:name w:val="Body Text"/>
    <w:basedOn w:val="Normal"/>
    <w:link w:val="CorpsdetexteCar"/>
    <w:uiPriority w:val="1"/>
    <w:qFormat/>
    <w:rsid w:val="00933D01"/>
    <w:pPr>
      <w:widowControl w:val="0"/>
      <w:autoSpaceDE w:val="0"/>
      <w:autoSpaceDN w:val="0"/>
      <w:spacing w:line="276" w:lineRule="auto"/>
    </w:pPr>
    <w:rPr>
      <w:rFonts w:eastAsiaTheme="minorHAnsi"/>
      <w:szCs w:val="22"/>
      <w:lang w:eastAsia="en-US"/>
    </w:rPr>
  </w:style>
  <w:style w:type="character" w:customStyle="1" w:styleId="CorpsdetexteCar">
    <w:name w:val="Corps de texte Car"/>
    <w:basedOn w:val="Policepardfaut"/>
    <w:link w:val="Corpsdetexte"/>
    <w:uiPriority w:val="1"/>
    <w:rsid w:val="00933D01"/>
    <w:rPr>
      <w:rFonts w:ascii="Arial" w:eastAsiaTheme="minorHAnsi" w:hAnsi="Arial"/>
      <w:szCs w:val="22"/>
      <w:lang w:eastAsia="en-US"/>
    </w:rPr>
  </w:style>
  <w:style w:type="paragraph" w:customStyle="1" w:styleId="Signat">
    <w:name w:val="Signat"/>
    <w:basedOn w:val="Titre1"/>
    <w:next w:val="Corpsdetexte"/>
    <w:link w:val="SignatCar"/>
    <w:qFormat/>
    <w:rsid w:val="00933D01"/>
    <w:pPr>
      <w:keepNext w:val="0"/>
      <w:keepLines w:val="0"/>
      <w:widowControl w:val="0"/>
      <w:autoSpaceDE w:val="0"/>
      <w:autoSpaceDN w:val="0"/>
      <w:spacing w:before="0"/>
      <w:jc w:val="right"/>
    </w:pPr>
    <w:rPr>
      <w:rFonts w:ascii="Arial" w:eastAsiaTheme="minorHAnsi" w:hAnsi="Arial"/>
      <w:color w:val="000000" w:themeColor="text1"/>
      <w:sz w:val="16"/>
      <w:szCs w:val="24"/>
      <w:lang w:eastAsia="en-US"/>
    </w:rPr>
  </w:style>
  <w:style w:type="character" w:customStyle="1" w:styleId="SignatCar">
    <w:name w:val="Signat Car"/>
    <w:basedOn w:val="Titre1Car"/>
    <w:link w:val="Signat"/>
    <w:rsid w:val="00933D01"/>
    <w:rPr>
      <w:rFonts w:ascii="Arial" w:eastAsiaTheme="minorHAnsi" w:hAnsi="Arial" w:cstheme="majorBidi"/>
      <w:b/>
      <w:bCs/>
      <w:color w:val="000000" w:themeColor="text1"/>
      <w:sz w:val="16"/>
      <w:szCs w:val="24"/>
      <w:lang w:eastAsia="en-US"/>
    </w:rPr>
  </w:style>
  <w:style w:type="character" w:customStyle="1" w:styleId="Titre1Car">
    <w:name w:val="Titre 1 Car"/>
    <w:basedOn w:val="Policepardfaut"/>
    <w:link w:val="Titre1"/>
    <w:uiPriority w:val="9"/>
    <w:rsid w:val="00933D0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7943F9"/>
    <w:rPr>
      <w:rFonts w:asciiTheme="majorHAnsi" w:eastAsiaTheme="majorEastAsia" w:hAnsiTheme="majorHAnsi" w:cstheme="majorBidi"/>
      <w:color w:val="365F91" w:themeColor="accent1" w:themeShade="BF"/>
      <w:sz w:val="26"/>
      <w:szCs w:val="26"/>
    </w:rPr>
  </w:style>
  <w:style w:type="paragraph" w:styleId="Titre">
    <w:name w:val="Title"/>
    <w:basedOn w:val="Normal"/>
    <w:next w:val="Normal"/>
    <w:link w:val="TitreCar"/>
    <w:uiPriority w:val="10"/>
    <w:qFormat/>
    <w:rsid w:val="007943F9"/>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7943F9"/>
    <w:rPr>
      <w:rFonts w:asciiTheme="majorHAnsi" w:eastAsiaTheme="majorEastAsia" w:hAnsiTheme="majorHAnsi" w:cstheme="majorBidi"/>
      <w:spacing w:val="-10"/>
      <w:kern w:val="28"/>
      <w:sz w:val="56"/>
      <w:szCs w:val="56"/>
      <w:lang w:eastAsia="en-US"/>
    </w:rPr>
  </w:style>
  <w:style w:type="paragraph" w:customStyle="1" w:styleId="Titre2demapage">
    <w:name w:val="Titre 2 de ma page"/>
    <w:basedOn w:val="Normal"/>
    <w:next w:val="Corpsdetexte"/>
    <w:link w:val="Titre2demapageCar"/>
    <w:qFormat/>
    <w:rsid w:val="007943F9"/>
    <w:pPr>
      <w:widowControl w:val="0"/>
      <w:pBdr>
        <w:top w:val="single" w:sz="4" w:space="1" w:color="4BACC6" w:themeColor="accent5"/>
        <w:left w:val="single" w:sz="4" w:space="4" w:color="4BACC6" w:themeColor="accent5"/>
        <w:bottom w:val="single" w:sz="4" w:space="1" w:color="4BACC6" w:themeColor="accent5"/>
        <w:right w:val="single" w:sz="4" w:space="4" w:color="4BACC6" w:themeColor="accent5"/>
      </w:pBdr>
      <w:autoSpaceDE w:val="0"/>
      <w:autoSpaceDN w:val="0"/>
      <w:spacing w:before="1" w:line="276" w:lineRule="auto"/>
    </w:pPr>
    <w:rPr>
      <w:rFonts w:asciiTheme="minorHAnsi" w:eastAsiaTheme="minorHAnsi" w:hAnsiTheme="minorHAnsi"/>
      <w:bCs/>
      <w:color w:val="4BACC6" w:themeColor="accent5"/>
      <w:sz w:val="24"/>
      <w:szCs w:val="16"/>
      <w:lang w:eastAsia="en-US"/>
    </w:rPr>
  </w:style>
  <w:style w:type="character" w:customStyle="1" w:styleId="Titre2demapageCar">
    <w:name w:val="Titre 2 de ma page Car"/>
    <w:basedOn w:val="Policepardfaut"/>
    <w:link w:val="Titre2demapage"/>
    <w:rsid w:val="007943F9"/>
    <w:rPr>
      <w:rFonts w:asciiTheme="minorHAnsi" w:eastAsiaTheme="minorHAnsi" w:hAnsiTheme="minorHAnsi"/>
      <w:bCs/>
      <w:color w:val="4BACC6" w:themeColor="accent5"/>
      <w:sz w:val="24"/>
      <w:szCs w:val="16"/>
      <w:lang w:eastAsia="en-US"/>
    </w:rPr>
  </w:style>
  <w:style w:type="paragraph" w:styleId="Sous-titre">
    <w:name w:val="Subtitle"/>
    <w:basedOn w:val="Normal"/>
    <w:next w:val="Normal"/>
    <w:link w:val="Sous-titreCar"/>
    <w:uiPriority w:val="11"/>
    <w:qFormat/>
    <w:rsid w:val="007943F9"/>
    <w:pPr>
      <w:numPr>
        <w:ilvl w:val="1"/>
      </w:numPr>
      <w:pBdr>
        <w:bottom w:val="dashed" w:sz="4" w:space="1" w:color="auto"/>
      </w:pBd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7943F9"/>
    <w:rPr>
      <w:rFonts w:asciiTheme="minorHAnsi" w:eastAsiaTheme="minorEastAsia" w:hAnsiTheme="minorHAnsi" w:cstheme="minorBidi"/>
      <w:color w:val="5A5A5A" w:themeColor="text1" w:themeTint="A5"/>
      <w:spacing w:val="15"/>
      <w:sz w:val="22"/>
      <w:szCs w:val="22"/>
      <w:lang w:eastAsia="en-US"/>
    </w:rPr>
  </w:style>
  <w:style w:type="paragraph" w:styleId="En-ttedetabledesmatires">
    <w:name w:val="TOC Heading"/>
    <w:basedOn w:val="Titre1"/>
    <w:next w:val="Normal"/>
    <w:uiPriority w:val="39"/>
    <w:unhideWhenUsed/>
    <w:qFormat/>
    <w:rsid w:val="007943F9"/>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7943F9"/>
    <w:pPr>
      <w:spacing w:after="100" w:line="259" w:lineRule="auto"/>
    </w:pPr>
    <w:rPr>
      <w:rFonts w:asciiTheme="minorHAnsi" w:eastAsiaTheme="minorHAnsi" w:hAnsiTheme="minorHAnsi" w:cstheme="minorBidi"/>
      <w:sz w:val="22"/>
      <w:szCs w:val="22"/>
      <w:lang w:eastAsia="en-US"/>
    </w:rPr>
  </w:style>
  <w:style w:type="paragraph" w:styleId="TM2">
    <w:name w:val="toc 2"/>
    <w:basedOn w:val="Normal"/>
    <w:next w:val="Normal"/>
    <w:autoRedefine/>
    <w:uiPriority w:val="39"/>
    <w:unhideWhenUsed/>
    <w:rsid w:val="007943F9"/>
    <w:pPr>
      <w:spacing w:after="100" w:line="259" w:lineRule="auto"/>
      <w:ind w:left="2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60612">
      <w:bodyDiv w:val="1"/>
      <w:marLeft w:val="0"/>
      <w:marRight w:val="0"/>
      <w:marTop w:val="0"/>
      <w:marBottom w:val="0"/>
      <w:divBdr>
        <w:top w:val="none" w:sz="0" w:space="0" w:color="auto"/>
        <w:left w:val="none" w:sz="0" w:space="0" w:color="auto"/>
        <w:bottom w:val="none" w:sz="0" w:space="0" w:color="auto"/>
        <w:right w:val="none" w:sz="0" w:space="0" w:color="auto"/>
      </w:divBdr>
    </w:div>
    <w:div w:id="297339528">
      <w:bodyDiv w:val="1"/>
      <w:marLeft w:val="0"/>
      <w:marRight w:val="0"/>
      <w:marTop w:val="0"/>
      <w:marBottom w:val="0"/>
      <w:divBdr>
        <w:top w:val="none" w:sz="0" w:space="0" w:color="auto"/>
        <w:left w:val="none" w:sz="0" w:space="0" w:color="auto"/>
        <w:bottom w:val="none" w:sz="0" w:space="0" w:color="auto"/>
        <w:right w:val="none" w:sz="0" w:space="0" w:color="auto"/>
      </w:divBdr>
    </w:div>
    <w:div w:id="432670889">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0088">
      <w:bodyDiv w:val="1"/>
      <w:marLeft w:val="0"/>
      <w:marRight w:val="0"/>
      <w:marTop w:val="0"/>
      <w:marBottom w:val="0"/>
      <w:divBdr>
        <w:top w:val="none" w:sz="0" w:space="0" w:color="auto"/>
        <w:left w:val="none" w:sz="0" w:space="0" w:color="auto"/>
        <w:bottom w:val="none" w:sz="0" w:space="0" w:color="auto"/>
        <w:right w:val="none" w:sz="0" w:space="0" w:color="auto"/>
      </w:divBdr>
    </w:div>
    <w:div w:id="696153096">
      <w:bodyDiv w:val="1"/>
      <w:marLeft w:val="0"/>
      <w:marRight w:val="0"/>
      <w:marTop w:val="0"/>
      <w:marBottom w:val="0"/>
      <w:divBdr>
        <w:top w:val="none" w:sz="0" w:space="0" w:color="auto"/>
        <w:left w:val="none" w:sz="0" w:space="0" w:color="auto"/>
        <w:bottom w:val="none" w:sz="0" w:space="0" w:color="auto"/>
        <w:right w:val="none" w:sz="0" w:space="0" w:color="auto"/>
      </w:divBdr>
    </w:div>
    <w:div w:id="793014368">
      <w:bodyDiv w:val="1"/>
      <w:marLeft w:val="0"/>
      <w:marRight w:val="0"/>
      <w:marTop w:val="0"/>
      <w:marBottom w:val="0"/>
      <w:divBdr>
        <w:top w:val="none" w:sz="0" w:space="0" w:color="auto"/>
        <w:left w:val="none" w:sz="0" w:space="0" w:color="auto"/>
        <w:bottom w:val="none" w:sz="0" w:space="0" w:color="auto"/>
        <w:right w:val="none" w:sz="0" w:space="0" w:color="auto"/>
      </w:divBdr>
    </w:div>
    <w:div w:id="970666958">
      <w:bodyDiv w:val="1"/>
      <w:marLeft w:val="0"/>
      <w:marRight w:val="0"/>
      <w:marTop w:val="0"/>
      <w:marBottom w:val="0"/>
      <w:divBdr>
        <w:top w:val="none" w:sz="0" w:space="0" w:color="auto"/>
        <w:left w:val="none" w:sz="0" w:space="0" w:color="auto"/>
        <w:bottom w:val="none" w:sz="0" w:space="0" w:color="auto"/>
        <w:right w:val="none" w:sz="0" w:space="0" w:color="auto"/>
      </w:divBdr>
    </w:div>
    <w:div w:id="1141575197">
      <w:bodyDiv w:val="1"/>
      <w:marLeft w:val="0"/>
      <w:marRight w:val="0"/>
      <w:marTop w:val="0"/>
      <w:marBottom w:val="0"/>
      <w:divBdr>
        <w:top w:val="none" w:sz="0" w:space="0" w:color="auto"/>
        <w:left w:val="none" w:sz="0" w:space="0" w:color="auto"/>
        <w:bottom w:val="none" w:sz="0" w:space="0" w:color="auto"/>
        <w:right w:val="none" w:sz="0" w:space="0" w:color="auto"/>
      </w:divBdr>
    </w:div>
    <w:div w:id="1203787308">
      <w:bodyDiv w:val="1"/>
      <w:marLeft w:val="0"/>
      <w:marRight w:val="0"/>
      <w:marTop w:val="0"/>
      <w:marBottom w:val="0"/>
      <w:divBdr>
        <w:top w:val="none" w:sz="0" w:space="0" w:color="auto"/>
        <w:left w:val="none" w:sz="0" w:space="0" w:color="auto"/>
        <w:bottom w:val="none" w:sz="0" w:space="0" w:color="auto"/>
        <w:right w:val="none" w:sz="0" w:space="0" w:color="auto"/>
      </w:divBdr>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293248745">
      <w:bodyDiv w:val="1"/>
      <w:marLeft w:val="0"/>
      <w:marRight w:val="0"/>
      <w:marTop w:val="0"/>
      <w:marBottom w:val="0"/>
      <w:divBdr>
        <w:top w:val="none" w:sz="0" w:space="0" w:color="auto"/>
        <w:left w:val="none" w:sz="0" w:space="0" w:color="auto"/>
        <w:bottom w:val="none" w:sz="0" w:space="0" w:color="auto"/>
        <w:right w:val="none" w:sz="0" w:space="0" w:color="auto"/>
      </w:divBdr>
    </w:div>
    <w:div w:id="1293825483">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75858">
      <w:bodyDiv w:val="1"/>
      <w:marLeft w:val="0"/>
      <w:marRight w:val="0"/>
      <w:marTop w:val="0"/>
      <w:marBottom w:val="0"/>
      <w:divBdr>
        <w:top w:val="none" w:sz="0" w:space="0" w:color="auto"/>
        <w:left w:val="none" w:sz="0" w:space="0" w:color="auto"/>
        <w:bottom w:val="none" w:sz="0" w:space="0" w:color="auto"/>
        <w:right w:val="none" w:sz="0" w:space="0" w:color="auto"/>
      </w:divBdr>
    </w:div>
    <w:div w:id="1378242579">
      <w:bodyDiv w:val="1"/>
      <w:marLeft w:val="0"/>
      <w:marRight w:val="0"/>
      <w:marTop w:val="0"/>
      <w:marBottom w:val="0"/>
      <w:divBdr>
        <w:top w:val="none" w:sz="0" w:space="0" w:color="auto"/>
        <w:left w:val="none" w:sz="0" w:space="0" w:color="auto"/>
        <w:bottom w:val="none" w:sz="0" w:space="0" w:color="auto"/>
        <w:right w:val="none" w:sz="0" w:space="0" w:color="auto"/>
      </w:divBdr>
    </w:div>
    <w:div w:id="1395085258">
      <w:bodyDiv w:val="1"/>
      <w:marLeft w:val="0"/>
      <w:marRight w:val="0"/>
      <w:marTop w:val="0"/>
      <w:marBottom w:val="0"/>
      <w:divBdr>
        <w:top w:val="none" w:sz="0" w:space="0" w:color="auto"/>
        <w:left w:val="none" w:sz="0" w:space="0" w:color="auto"/>
        <w:bottom w:val="none" w:sz="0" w:space="0" w:color="auto"/>
        <w:right w:val="none" w:sz="0" w:space="0" w:color="auto"/>
      </w:divBdr>
    </w:div>
    <w:div w:id="1416442496">
      <w:bodyDiv w:val="1"/>
      <w:marLeft w:val="0"/>
      <w:marRight w:val="0"/>
      <w:marTop w:val="0"/>
      <w:marBottom w:val="0"/>
      <w:divBdr>
        <w:top w:val="none" w:sz="0" w:space="0" w:color="auto"/>
        <w:left w:val="none" w:sz="0" w:space="0" w:color="auto"/>
        <w:bottom w:val="none" w:sz="0" w:space="0" w:color="auto"/>
        <w:right w:val="none" w:sz="0" w:space="0" w:color="auto"/>
      </w:divBdr>
      <w:divsChild>
        <w:div w:id="2034454559">
          <w:marLeft w:val="1166"/>
          <w:marRight w:val="0"/>
          <w:marTop w:val="0"/>
          <w:marBottom w:val="120"/>
          <w:divBdr>
            <w:top w:val="none" w:sz="0" w:space="0" w:color="auto"/>
            <w:left w:val="none" w:sz="0" w:space="0" w:color="auto"/>
            <w:bottom w:val="none" w:sz="0" w:space="0" w:color="auto"/>
            <w:right w:val="none" w:sz="0" w:space="0" w:color="auto"/>
          </w:divBdr>
        </w:div>
      </w:divsChild>
    </w:div>
    <w:div w:id="1625772711">
      <w:bodyDiv w:val="1"/>
      <w:marLeft w:val="0"/>
      <w:marRight w:val="0"/>
      <w:marTop w:val="0"/>
      <w:marBottom w:val="0"/>
      <w:divBdr>
        <w:top w:val="none" w:sz="0" w:space="0" w:color="auto"/>
        <w:left w:val="none" w:sz="0" w:space="0" w:color="auto"/>
        <w:bottom w:val="none" w:sz="0" w:space="0" w:color="auto"/>
        <w:right w:val="none" w:sz="0" w:space="0" w:color="auto"/>
      </w:divBdr>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poquet@ars.sante.fr" TargetMode="External"/><Relationship Id="rId13" Type="http://schemas.openxmlformats.org/officeDocument/2006/relationships/hyperlink" Target="mailto:jeanne.blanc-fevrier@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t.poquet@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ne.blanc-f&#233;vrier@ars.san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t.poquet@ars.sante.fr" TargetMode="External"/><Relationship Id="rId4" Type="http://schemas.openxmlformats.org/officeDocument/2006/relationships/settings" Target="settings.xml"/><Relationship Id="rId9" Type="http://schemas.openxmlformats.org/officeDocument/2006/relationships/hyperlink" Target="mailto:jeanne.blanc-fevrier@ars.sant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witter.com/ARS_OC" TargetMode="External"/><Relationship Id="rId1" Type="http://schemas.openxmlformats.org/officeDocument/2006/relationships/hyperlink" Target="https://www.occitanie.ars.sante.fr/" TargetMode="External"/><Relationship Id="rId5" Type="http://schemas.openxmlformats.org/officeDocument/2006/relationships/image" Target="media/image4.png"/><Relationship Id="rId4" Type="http://schemas.openxmlformats.org/officeDocument/2006/relationships/hyperlink" Target="https://www.linkedin.com/company/agence-r%C3%A9gionale-de-sant%C3%A9-occitan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scampomanes\AppData\Local\Microsoft\Windows\Temporary%20Internet%20Files\Content.Outlook\8NAAU34C\Modele_NOTE_ARS_06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FEB2E-A749-41CD-9E77-321306AB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Modele_NOTE_ARS_062016.dotx</Template>
  <TotalTime>0</TotalTime>
  <Pages>14</Pages>
  <Words>4395</Words>
  <Characters>24178</Characters>
  <Application>Microsoft Office Word</Application>
  <DocSecurity>0</DocSecurity>
  <Lines>201</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28516</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CAMPOMANES, Sélène</dc:creator>
  <cp:lastModifiedBy>CIANFARANI, Anne</cp:lastModifiedBy>
  <cp:revision>3</cp:revision>
  <cp:lastPrinted>2018-11-05T08:41:00Z</cp:lastPrinted>
  <dcterms:created xsi:type="dcterms:W3CDTF">2021-09-16T14:08:00Z</dcterms:created>
  <dcterms:modified xsi:type="dcterms:W3CDTF">2021-09-16T14:10:00Z</dcterms:modified>
</cp:coreProperties>
</file>