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E4" w:rsidRDefault="006628C6" w:rsidP="006628C6">
      <w:pPr>
        <w:spacing w:after="200"/>
        <w:ind w:left="-1440"/>
        <w:jc w:val="center"/>
        <w:rPr>
          <w:b/>
          <w:sz w:val="28"/>
          <w:szCs w:val="28"/>
        </w:rPr>
      </w:pPr>
      <w:r>
        <w:rPr>
          <w:noProof/>
          <w:sz w:val="4"/>
          <w:szCs w:val="4"/>
        </w:rPr>
        <w:drawing>
          <wp:anchor distT="0" distB="0" distL="114300" distR="114300" simplePos="0" relativeHeight="251659264" behindDoc="1" locked="0" layoutInCell="1" allowOverlap="1" wp14:anchorId="129343C7" wp14:editId="369BE589">
            <wp:simplePos x="0" y="0"/>
            <wp:positionH relativeFrom="column">
              <wp:posOffset>-766445</wp:posOffset>
            </wp:positionH>
            <wp:positionV relativeFrom="paragraph">
              <wp:posOffset>-213995</wp:posOffset>
            </wp:positionV>
            <wp:extent cx="14687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DE2C856" wp14:editId="102C67B5">
            <wp:simplePos x="0" y="0"/>
            <wp:positionH relativeFrom="column">
              <wp:posOffset>-1158875</wp:posOffset>
            </wp:positionH>
            <wp:positionV relativeFrom="paragraph">
              <wp:posOffset>-676910</wp:posOffset>
            </wp:positionV>
            <wp:extent cx="7994650" cy="161925"/>
            <wp:effectExtent l="0" t="0" r="635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650" cy="1619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7B2CE4" w:rsidRDefault="007B2CE4" w:rsidP="006628C6">
      <w:pPr>
        <w:spacing w:after="200"/>
        <w:ind w:left="-1440"/>
        <w:jc w:val="center"/>
        <w:rPr>
          <w:b/>
          <w:sz w:val="28"/>
          <w:szCs w:val="28"/>
        </w:rPr>
      </w:pPr>
    </w:p>
    <w:p w:rsidR="006628C6" w:rsidRDefault="007B2CE4" w:rsidP="007B2CE4">
      <w:pPr>
        <w:spacing w:after="200"/>
        <w:ind w:left="-567" w:right="-709"/>
        <w:jc w:val="center"/>
        <w:rPr>
          <w:sz w:val="28"/>
          <w:szCs w:val="28"/>
        </w:rPr>
      </w:pPr>
      <w:r>
        <w:rPr>
          <w:b/>
          <w:sz w:val="28"/>
          <w:szCs w:val="28"/>
        </w:rPr>
        <w:t>DOSSIER DE DEMANDE DE SUBVENTION</w:t>
      </w:r>
    </w:p>
    <w:p w:rsidR="006628C6" w:rsidRDefault="006628C6" w:rsidP="006628C6"/>
    <w:p w:rsidR="001B5FB1" w:rsidRDefault="001B5FB1" w:rsidP="006628C6"/>
    <w:p w:rsidR="001B5FB1" w:rsidRDefault="001B5FB1" w:rsidP="006628C6"/>
    <w:tbl>
      <w:tblPr>
        <w:tblW w:w="15880" w:type="dxa"/>
        <w:tblInd w:w="-497"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854E84" w:rsidRPr="00854E84" w:rsidTr="001610B4">
        <w:trPr>
          <w:gridAfter w:val="5"/>
          <w:wAfter w:w="5532" w:type="dxa"/>
          <w:trHeight w:val="626"/>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54E84" w:rsidRPr="00854E84" w:rsidRDefault="00A61B67" w:rsidP="00854E84">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E6316" w:rsidRPr="00854E84" w:rsidTr="00F77360">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E6316" w:rsidRPr="00854E84" w:rsidRDefault="00FF7D8B" w:rsidP="00FF7D8B">
            <w:pPr>
              <w:rPr>
                <w:b/>
                <w:bCs/>
                <w:sz w:val="18"/>
                <w:szCs w:val="18"/>
              </w:rPr>
            </w:pPr>
            <w:r>
              <w:rPr>
                <w:b/>
                <w:bCs/>
                <w:sz w:val="18"/>
                <w:szCs w:val="18"/>
              </w:rPr>
              <w:t>N° SIRET</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E6316" w:rsidRPr="00854E84" w:rsidRDefault="008E6316" w:rsidP="00F77360">
            <w:pPr>
              <w:rPr>
                <w:b/>
                <w:bCs/>
                <w:sz w:val="18"/>
                <w:szCs w:val="18"/>
              </w:rPr>
            </w:pPr>
            <w:r w:rsidRPr="00854E84">
              <w:rPr>
                <w:b/>
                <w:bCs/>
                <w:sz w:val="18"/>
                <w:szCs w:val="18"/>
              </w:rPr>
              <w:t> </w:t>
            </w:r>
          </w:p>
        </w:tc>
      </w:tr>
      <w:tr w:rsidR="00854E84" w:rsidRPr="00854E84" w:rsidTr="00A61B67">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54E84" w:rsidRPr="00854E84" w:rsidRDefault="00FF7D8B" w:rsidP="00D673DE">
            <w:pPr>
              <w:rPr>
                <w:b/>
                <w:bCs/>
                <w:sz w:val="18"/>
                <w:szCs w:val="18"/>
              </w:rPr>
            </w:pPr>
            <w:r w:rsidRPr="00854E84">
              <w:rPr>
                <w:b/>
                <w:bCs/>
                <w:sz w:val="18"/>
                <w:szCs w:val="18"/>
              </w:rPr>
              <w:t>A</w:t>
            </w:r>
            <w:r>
              <w:rPr>
                <w:b/>
                <w:bCs/>
                <w:sz w:val="18"/>
                <w:szCs w:val="18"/>
              </w:rPr>
              <w:t>dresse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trHeight w:val="360"/>
        </w:trPr>
        <w:tc>
          <w:tcPr>
            <w:tcW w:w="4240" w:type="dxa"/>
            <w:tcBorders>
              <w:top w:val="nil"/>
              <w:left w:val="nil"/>
              <w:bottom w:val="single" w:sz="4" w:space="0" w:color="auto"/>
              <w:right w:val="nil"/>
            </w:tcBorders>
            <w:shd w:val="clear" w:color="auto" w:fill="auto"/>
            <w:noWrap/>
            <w:vAlign w:val="center"/>
            <w:hideMark/>
          </w:tcPr>
          <w:p w:rsidR="00854E84" w:rsidRDefault="00854E84" w:rsidP="00854E84">
            <w:pPr>
              <w:rPr>
                <w:b/>
                <w:bCs/>
                <w:sz w:val="18"/>
                <w:szCs w:val="18"/>
              </w:rPr>
            </w:pPr>
          </w:p>
          <w:p w:rsidR="007B2CE4" w:rsidRDefault="007B2CE4" w:rsidP="00854E84">
            <w:pPr>
              <w:rPr>
                <w:b/>
                <w:bCs/>
                <w:sz w:val="18"/>
                <w:szCs w:val="18"/>
              </w:rPr>
            </w:pPr>
          </w:p>
          <w:p w:rsidR="007B2CE4" w:rsidRPr="00854E84" w:rsidRDefault="007B2CE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gridSpan w:val="2"/>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r>
      <w:tr w:rsidR="00854E84" w:rsidRPr="00854E84" w:rsidTr="001610B4">
        <w:trPr>
          <w:gridAfter w:val="5"/>
          <w:wAfter w:w="5532" w:type="dxa"/>
          <w:trHeight w:val="819"/>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DIRECTEUR ou Personne habilitée à représenter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trHeight w:val="360"/>
        </w:trPr>
        <w:tc>
          <w:tcPr>
            <w:tcW w:w="4240" w:type="dxa"/>
            <w:tcBorders>
              <w:top w:val="nil"/>
              <w:left w:val="nil"/>
              <w:bottom w:val="single" w:sz="4" w:space="0" w:color="auto"/>
              <w:right w:val="nil"/>
            </w:tcBorders>
            <w:shd w:val="clear" w:color="auto" w:fill="auto"/>
            <w:noWrap/>
            <w:vAlign w:val="center"/>
            <w:hideMark/>
          </w:tcPr>
          <w:p w:rsidR="00854E84" w:rsidRDefault="00854E84" w:rsidP="00854E84">
            <w:pPr>
              <w:rPr>
                <w:b/>
                <w:bCs/>
                <w:sz w:val="18"/>
                <w:szCs w:val="18"/>
              </w:rPr>
            </w:pPr>
          </w:p>
          <w:p w:rsidR="007B2CE4" w:rsidRDefault="007B2CE4" w:rsidP="00854E84">
            <w:pPr>
              <w:rPr>
                <w:b/>
                <w:bCs/>
                <w:sz w:val="18"/>
                <w:szCs w:val="18"/>
              </w:rPr>
            </w:pPr>
          </w:p>
          <w:p w:rsidR="007B2CE4" w:rsidRPr="00854E84" w:rsidRDefault="007B2CE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gridSpan w:val="2"/>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r>
      <w:tr w:rsidR="00854E84" w:rsidRPr="00854E84" w:rsidTr="001610B4">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REFERENT BUDGETAIRE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bl>
    <w:p w:rsidR="007B2CE4" w:rsidRDefault="007B2CE4" w:rsidP="006628C6"/>
    <w:p w:rsidR="007B2CE4" w:rsidRDefault="007B2CE4" w:rsidP="006628C6"/>
    <w:p w:rsidR="007B2CE4" w:rsidRDefault="007B2CE4" w:rsidP="006628C6"/>
    <w:p w:rsidR="007B2CE4" w:rsidRDefault="007B2CE4" w:rsidP="006628C6"/>
    <w:p w:rsidR="007B2CE4" w:rsidRDefault="007B2CE4" w:rsidP="006628C6"/>
    <w:p w:rsidR="00854E84" w:rsidRDefault="00854E84" w:rsidP="006628C6"/>
    <w:p w:rsidR="00854E84" w:rsidRDefault="00854E84" w:rsidP="006628C6"/>
    <w:p w:rsidR="00854E84" w:rsidRDefault="00854E84" w:rsidP="006628C6"/>
    <w:p w:rsidR="00854E84" w:rsidRDefault="00854E84" w:rsidP="006628C6"/>
    <w:p w:rsidR="00854E84" w:rsidRDefault="00854E84" w:rsidP="006628C6"/>
    <w:p w:rsidR="00854E84" w:rsidRDefault="00854E84" w:rsidP="006628C6"/>
    <w:p w:rsidR="007B2CE4" w:rsidRDefault="007B2CE4">
      <w:pPr>
        <w:spacing w:after="200" w:line="276" w:lineRule="auto"/>
      </w:pPr>
      <w:r>
        <w:br w:type="page"/>
      </w: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6628C6" w:rsidRPr="007B2CE4" w:rsidTr="006628C6">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6628C6" w:rsidRPr="007B2CE4" w:rsidRDefault="006628C6">
            <w:pPr>
              <w:ind w:left="38" w:right="71"/>
              <w:jc w:val="center"/>
              <w:rPr>
                <w:b/>
                <w:bCs/>
                <w:color w:val="FFFFFF"/>
                <w:sz w:val="18"/>
                <w:szCs w:val="18"/>
              </w:rPr>
            </w:pPr>
            <w:r w:rsidRPr="007B2CE4">
              <w:rPr>
                <w:b/>
                <w:sz w:val="18"/>
                <w:szCs w:val="18"/>
                <w:u w:val="single"/>
              </w:rPr>
              <w:lastRenderedPageBreak/>
              <w:br w:type="page"/>
            </w:r>
            <w:r w:rsidRPr="007B2CE4">
              <w:rPr>
                <w:b/>
                <w:bCs/>
                <w:color w:val="FFFFFF"/>
                <w:sz w:val="18"/>
                <w:szCs w:val="18"/>
              </w:rPr>
              <w:t>Programme d’actions</w:t>
            </w: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6628C6" w:rsidRPr="007B2CE4" w:rsidRDefault="006628C6">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
                <w:bCs/>
                <w:sz w:val="18"/>
                <w:szCs w:val="18"/>
              </w:rPr>
            </w:pPr>
          </w:p>
          <w:p w:rsidR="006628C6" w:rsidRPr="007B2CE4" w:rsidRDefault="006628C6">
            <w:pPr>
              <w:ind w:right="-70"/>
              <w:rPr>
                <w:b/>
                <w:bCs/>
                <w:sz w:val="18"/>
                <w:szCs w:val="18"/>
              </w:rPr>
            </w:pPr>
          </w:p>
        </w:tc>
      </w:tr>
    </w:tbl>
    <w:p w:rsidR="006628C6" w:rsidRPr="007B2CE4" w:rsidRDefault="006628C6" w:rsidP="006628C6">
      <w:pPr>
        <w:autoSpaceDE w:val="0"/>
        <w:autoSpaceDN w:val="0"/>
        <w:adjustRightInd w:val="0"/>
        <w:spacing w:after="60"/>
        <w:ind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6628C6" w:rsidRPr="007B2CE4" w:rsidRDefault="006628C6" w:rsidP="006F7544">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
                <w:bCs/>
                <w:sz w:val="18"/>
                <w:szCs w:val="18"/>
              </w:rPr>
            </w:pPr>
          </w:p>
        </w:tc>
      </w:tr>
    </w:tbl>
    <w:p w:rsidR="006628C6" w:rsidRPr="007B2CE4" w:rsidRDefault="006628C6" w:rsidP="006628C6">
      <w:pPr>
        <w:autoSpaceDE w:val="0"/>
        <w:autoSpaceDN w:val="0"/>
        <w:adjustRightInd w:val="0"/>
        <w:spacing w:after="60"/>
        <w:ind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i/>
                <w:sz w:val="18"/>
                <w:szCs w:val="18"/>
              </w:rPr>
            </w:pPr>
            <w:r w:rsidRPr="007B2CE4">
              <w:rPr>
                <w:bCs/>
                <w:i/>
                <w:sz w:val="18"/>
                <w:szCs w:val="18"/>
              </w:rPr>
              <w:t>Objectifs généraux et spécifiques.</w:t>
            </w: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autoSpaceDE w:val="0"/>
        <w:autoSpaceDN w:val="0"/>
        <w:adjustRightInd w:val="0"/>
        <w:spacing w:after="60"/>
        <w:ind w:left="-1440"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0"/>
              <w:jc w:val="center"/>
              <w:rPr>
                <w:b/>
                <w:bCs/>
                <w:sz w:val="18"/>
                <w:szCs w:val="18"/>
              </w:rPr>
            </w:pPr>
            <w:r w:rsidRPr="007B2CE4">
              <w:rPr>
                <w:b/>
                <w:bCs/>
                <w:sz w:val="18"/>
                <w:szCs w:val="18"/>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left="38" w:right="-70"/>
              <w:rPr>
                <w:bCs/>
                <w:sz w:val="18"/>
                <w:szCs w:val="18"/>
              </w:rPr>
            </w:pPr>
          </w:p>
          <w:p w:rsidR="006628C6" w:rsidRPr="007B2CE4" w:rsidRDefault="006628C6">
            <w:pPr>
              <w:ind w:left="38" w:right="72"/>
              <w:jc w:val="both"/>
              <w:rPr>
                <w:bCs/>
                <w:i/>
                <w:sz w:val="18"/>
                <w:szCs w:val="18"/>
              </w:rPr>
            </w:pPr>
            <w:r w:rsidRPr="007B2CE4">
              <w:rPr>
                <w:bCs/>
                <w:i/>
                <w:sz w:val="18"/>
                <w:szCs w:val="18"/>
              </w:rPr>
              <w:t xml:space="preserve">Décrire le contexte général (besoins de santé identifiés, articulation avec </w:t>
            </w:r>
            <w:proofErr w:type="gramStart"/>
            <w:r w:rsidRPr="007B2CE4">
              <w:rPr>
                <w:bCs/>
                <w:i/>
                <w:sz w:val="18"/>
                <w:szCs w:val="18"/>
              </w:rPr>
              <w:t>l’existant,…</w:t>
            </w:r>
            <w:proofErr w:type="gramEnd"/>
            <w:r w:rsidRPr="007B2CE4">
              <w:rPr>
                <w:bCs/>
                <w:i/>
                <w:sz w:val="18"/>
                <w:szCs w:val="18"/>
              </w:rPr>
              <w:t>) et décrire les études ou les dispositifs q</w:t>
            </w:r>
            <w:r w:rsidR="00E65324" w:rsidRPr="007B2CE4">
              <w:rPr>
                <w:bCs/>
                <w:i/>
                <w:sz w:val="18"/>
                <w:szCs w:val="18"/>
              </w:rPr>
              <w:t xml:space="preserve">ui concluent à l’efficacité de </w:t>
            </w:r>
            <w:r w:rsidRPr="007B2CE4">
              <w:rPr>
                <w:bCs/>
                <w:i/>
                <w:sz w:val="18"/>
                <w:szCs w:val="18"/>
              </w:rPr>
              <w:t>ce type action (études publiées, littérature grise, …)</w:t>
            </w:r>
          </w:p>
          <w:p w:rsidR="006628C6" w:rsidRPr="007B2CE4" w:rsidRDefault="006628C6">
            <w:pPr>
              <w:ind w:left="38" w:right="72"/>
              <w:rPr>
                <w:bCs/>
                <w:i/>
                <w:sz w:val="18"/>
                <w:szCs w:val="18"/>
              </w:rPr>
            </w:pPr>
          </w:p>
          <w:p w:rsidR="006628C6" w:rsidRPr="007B2CE4" w:rsidRDefault="006628C6">
            <w:pPr>
              <w:ind w:left="38" w:right="72"/>
              <w:rPr>
                <w:bCs/>
                <w:i/>
                <w:sz w:val="18"/>
                <w:szCs w:val="18"/>
              </w:rPr>
            </w:pPr>
            <w:r w:rsidRPr="007B2CE4">
              <w:rPr>
                <w:bCs/>
                <w:i/>
                <w:sz w:val="18"/>
                <w:szCs w:val="18"/>
              </w:rPr>
              <w:t>Description détaillée de la stratégie d’intervention</w:t>
            </w:r>
          </w:p>
          <w:p w:rsidR="006628C6" w:rsidRPr="007B2CE4" w:rsidRDefault="006628C6">
            <w:pPr>
              <w:ind w:left="38" w:right="72"/>
              <w:rPr>
                <w:bCs/>
                <w:i/>
                <w:sz w:val="18"/>
                <w:szCs w:val="18"/>
              </w:rPr>
            </w:pPr>
          </w:p>
          <w:p w:rsidR="006628C6" w:rsidRPr="007B2CE4" w:rsidRDefault="006628C6">
            <w:pPr>
              <w:ind w:left="38" w:right="72"/>
              <w:rPr>
                <w:bCs/>
                <w:i/>
                <w:sz w:val="18"/>
                <w:szCs w:val="18"/>
              </w:rPr>
            </w:pPr>
            <w:r w:rsidRPr="007B2CE4">
              <w:rPr>
                <w:bCs/>
                <w:i/>
                <w:sz w:val="18"/>
                <w:szCs w:val="18"/>
              </w:rPr>
              <w:t>Description détaillée de la gouvernance/pilotage du projet (incluant les articulations régionales et nationales)</w:t>
            </w:r>
          </w:p>
          <w:p w:rsidR="006628C6" w:rsidRPr="007B2CE4" w:rsidRDefault="006628C6">
            <w:pPr>
              <w:ind w:left="38" w:right="72"/>
              <w:rPr>
                <w:bCs/>
                <w:i/>
                <w:sz w:val="18"/>
                <w:szCs w:val="18"/>
              </w:rPr>
            </w:pPr>
          </w:p>
          <w:p w:rsidR="006628C6" w:rsidRPr="007B2CE4" w:rsidRDefault="006628C6">
            <w:pPr>
              <w:ind w:left="38" w:right="72"/>
              <w:rPr>
                <w:bCs/>
                <w:i/>
                <w:sz w:val="18"/>
                <w:szCs w:val="18"/>
              </w:rPr>
            </w:pPr>
            <w:r w:rsidRPr="007B2CE4">
              <w:rPr>
                <w:bCs/>
                <w:i/>
                <w:sz w:val="18"/>
                <w:szCs w:val="18"/>
              </w:rPr>
              <w:t>Résultats attendus et impacts visés</w:t>
            </w:r>
          </w:p>
          <w:p w:rsidR="006628C6" w:rsidRPr="007B2CE4" w:rsidRDefault="006628C6">
            <w:pPr>
              <w:ind w:left="38" w:right="72"/>
              <w:rPr>
                <w:bCs/>
                <w:sz w:val="18"/>
                <w:szCs w:val="18"/>
              </w:rPr>
            </w:pPr>
          </w:p>
          <w:p w:rsidR="006628C6" w:rsidRPr="007B2CE4" w:rsidRDefault="006628C6">
            <w:pPr>
              <w:ind w:left="38" w:right="72"/>
              <w:rPr>
                <w:bCs/>
                <w:i/>
                <w:sz w:val="18"/>
                <w:szCs w:val="18"/>
              </w:rPr>
            </w:pPr>
            <w:r w:rsidRPr="007B2CE4">
              <w:rPr>
                <w:bCs/>
                <w:i/>
                <w:sz w:val="18"/>
                <w:szCs w:val="18"/>
              </w:rPr>
              <w:t xml:space="preserve">Valorisation et perspectives du projet : </w:t>
            </w:r>
          </w:p>
          <w:p w:rsidR="006628C6" w:rsidRPr="007B2CE4" w:rsidRDefault="006628C6">
            <w:pPr>
              <w:ind w:left="38" w:right="72"/>
              <w:rPr>
                <w:bCs/>
                <w:i/>
                <w:sz w:val="18"/>
                <w:szCs w:val="18"/>
              </w:rPr>
            </w:pPr>
            <w:r w:rsidRPr="007B2CE4">
              <w:rPr>
                <w:bCs/>
                <w:i/>
                <w:sz w:val="18"/>
                <w:szCs w:val="18"/>
              </w:rPr>
              <w:t>-</w:t>
            </w:r>
            <w:r w:rsidRPr="007B2CE4">
              <w:rPr>
                <w:bCs/>
                <w:i/>
                <w:sz w:val="18"/>
                <w:szCs w:val="18"/>
              </w:rPr>
              <w:tab/>
              <w:t xml:space="preserve">après sa réalisation : quelle pérennisation/quelles perspectives pour le projet ? </w:t>
            </w:r>
          </w:p>
          <w:p w:rsidR="006628C6" w:rsidRPr="007B2CE4" w:rsidRDefault="006628C6">
            <w:pPr>
              <w:ind w:left="38" w:right="72"/>
              <w:rPr>
                <w:bCs/>
                <w:i/>
                <w:sz w:val="18"/>
                <w:szCs w:val="18"/>
              </w:rPr>
            </w:pPr>
            <w:r w:rsidRPr="007B2CE4">
              <w:rPr>
                <w:bCs/>
                <w:i/>
                <w:sz w:val="18"/>
                <w:szCs w:val="18"/>
              </w:rPr>
              <w:t>-</w:t>
            </w:r>
            <w:r w:rsidRPr="007B2CE4">
              <w:rPr>
                <w:bCs/>
                <w:i/>
                <w:sz w:val="18"/>
                <w:szCs w:val="18"/>
              </w:rPr>
              <w:tab/>
              <w:t>en terme de communication (public, médias …)</w:t>
            </w:r>
          </w:p>
          <w:p w:rsidR="006628C6" w:rsidRPr="007B2CE4" w:rsidRDefault="006628C6">
            <w:pPr>
              <w:ind w:left="38" w:right="72"/>
              <w:rPr>
                <w:bCs/>
                <w:sz w:val="18"/>
                <w:szCs w:val="18"/>
              </w:rPr>
            </w:pPr>
          </w:p>
          <w:p w:rsidR="006628C6" w:rsidRPr="007B2CE4" w:rsidRDefault="006628C6">
            <w:pPr>
              <w:ind w:left="38" w:right="72"/>
              <w:rPr>
                <w:bCs/>
                <w:sz w:val="18"/>
                <w:szCs w:val="18"/>
              </w:rPr>
            </w:pPr>
          </w:p>
          <w:p w:rsidR="006628C6" w:rsidRPr="007B2CE4" w:rsidRDefault="006628C6">
            <w:pPr>
              <w:ind w:left="38" w:right="72"/>
              <w:rPr>
                <w:bCs/>
                <w:sz w:val="18"/>
                <w:szCs w:val="18"/>
              </w:rPr>
            </w:pPr>
          </w:p>
          <w:p w:rsidR="006628C6" w:rsidRPr="007B2CE4" w:rsidRDefault="006628C6">
            <w:pPr>
              <w:ind w:left="38" w:right="72"/>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right="-70"/>
              <w:rPr>
                <w:bCs/>
                <w:sz w:val="18"/>
                <w:szCs w:val="18"/>
              </w:rPr>
            </w:pPr>
          </w:p>
          <w:p w:rsidR="006628C6" w:rsidRPr="007B2CE4" w:rsidRDefault="006628C6">
            <w:pPr>
              <w:ind w:left="38" w:right="-70"/>
              <w:rPr>
                <w:bCs/>
                <w:sz w:val="18"/>
                <w:szCs w:val="18"/>
              </w:rPr>
            </w:pPr>
          </w:p>
        </w:tc>
      </w:tr>
    </w:tbl>
    <w:p w:rsidR="006628C6" w:rsidRDefault="006628C6" w:rsidP="006628C6">
      <w:pPr>
        <w:spacing w:after="60"/>
        <w:ind w:left="-1440" w:right="-992"/>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Default="006628C6">
            <w:pPr>
              <w:ind w:left="38" w:right="71"/>
              <w:jc w:val="center"/>
              <w:rPr>
                <w:b/>
                <w:bCs/>
                <w:sz w:val="18"/>
                <w:szCs w:val="18"/>
              </w:rPr>
            </w:pPr>
            <w:r>
              <w:rPr>
                <w:b/>
                <w:bCs/>
                <w:sz w:val="18"/>
                <w:szCs w:val="18"/>
              </w:rPr>
              <w:t>Calendrier prévisionnel</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tc>
      </w:tr>
    </w:tbl>
    <w:p w:rsidR="006628C6" w:rsidRDefault="006628C6" w:rsidP="006628C6">
      <w:pPr>
        <w:spacing w:after="60"/>
        <w:ind w:left="-1440" w:right="-992"/>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6628C6" w:rsidRPr="007B2CE4" w:rsidRDefault="006628C6">
            <w:pPr>
              <w:ind w:left="38" w:right="71"/>
              <w:jc w:val="center"/>
              <w:rPr>
                <w:b/>
                <w:bCs/>
                <w:sz w:val="18"/>
                <w:szCs w:val="18"/>
              </w:rPr>
            </w:pPr>
            <w:r w:rsidRPr="007B2CE4">
              <w:rPr>
                <w:b/>
                <w:bCs/>
                <w:sz w:val="18"/>
                <w:szCs w:val="18"/>
              </w:rPr>
              <w:lastRenderedPageBreak/>
              <w:t>Lieu d’intervention</w:t>
            </w:r>
          </w:p>
          <w:p w:rsidR="006628C6" w:rsidRPr="007B2CE4" w:rsidRDefault="006628C6">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tc>
      </w:tr>
    </w:tbl>
    <w:p w:rsidR="006628C6" w:rsidRPr="007B2CE4" w:rsidRDefault="006628C6" w:rsidP="006628C6">
      <w:pPr>
        <w:spacing w:after="60"/>
        <w:ind w:left="-1440" w:right="-992"/>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Territoire géographique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rPr>
                <w:bCs/>
                <w:sz w:val="18"/>
                <w:szCs w:val="18"/>
              </w:rPr>
            </w:pPr>
          </w:p>
          <w:p w:rsidR="006628C6" w:rsidRPr="007B2CE4" w:rsidRDefault="008878A7">
            <w:pPr>
              <w:rPr>
                <w:bCs/>
                <w:sz w:val="18"/>
                <w:szCs w:val="18"/>
              </w:rPr>
            </w:pPr>
            <w:sdt>
              <w:sdtPr>
                <w:rPr>
                  <w:bCs/>
                  <w:sz w:val="18"/>
                  <w:szCs w:val="18"/>
                </w:rPr>
                <w:id w:val="223500977"/>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Contrat Local de Santé </w:t>
            </w:r>
            <w:r w:rsidR="006628C6" w:rsidRPr="007B2CE4">
              <w:rPr>
                <w:bCs/>
                <w:i/>
                <w:sz w:val="18"/>
                <w:szCs w:val="18"/>
              </w:rPr>
              <w:t>(précisez)</w:t>
            </w:r>
            <w:r w:rsidR="006628C6" w:rsidRPr="007B2CE4">
              <w:rPr>
                <w:bCs/>
                <w:sz w:val="18"/>
                <w:szCs w:val="18"/>
              </w:rPr>
              <w:t xml:space="preserve"> : </w:t>
            </w:r>
          </w:p>
          <w:p w:rsidR="006628C6" w:rsidRPr="007B2CE4" w:rsidRDefault="006628C6">
            <w:pPr>
              <w:rPr>
                <w:bCs/>
                <w:sz w:val="18"/>
                <w:szCs w:val="18"/>
              </w:rPr>
            </w:pPr>
          </w:p>
          <w:p w:rsidR="006628C6" w:rsidRPr="007B2CE4" w:rsidRDefault="008878A7">
            <w:pPr>
              <w:rPr>
                <w:bCs/>
                <w:sz w:val="18"/>
                <w:szCs w:val="18"/>
              </w:rPr>
            </w:pPr>
            <w:sdt>
              <w:sdtPr>
                <w:rPr>
                  <w:bCs/>
                  <w:sz w:val="18"/>
                  <w:szCs w:val="18"/>
                </w:rPr>
                <w:id w:val="1700653169"/>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8930E2" w:rsidRPr="007B2CE4">
              <w:rPr>
                <w:bCs/>
                <w:sz w:val="18"/>
                <w:szCs w:val="18"/>
              </w:rPr>
              <w:t xml:space="preserve"> </w:t>
            </w:r>
            <w:r w:rsidR="006628C6" w:rsidRPr="007B2CE4">
              <w:rPr>
                <w:bCs/>
                <w:sz w:val="18"/>
                <w:szCs w:val="18"/>
              </w:rPr>
              <w:t>Ville (s) (</w:t>
            </w:r>
            <w:r w:rsidR="006628C6" w:rsidRPr="007B2CE4">
              <w:rPr>
                <w:bCs/>
                <w:i/>
                <w:sz w:val="18"/>
                <w:szCs w:val="18"/>
              </w:rPr>
              <w:t>précisez) </w:t>
            </w:r>
            <w:r w:rsidR="006628C6" w:rsidRPr="007B2CE4">
              <w:rPr>
                <w:bCs/>
                <w:sz w:val="18"/>
                <w:szCs w:val="18"/>
              </w:rPr>
              <w:t xml:space="preserve">: </w:t>
            </w:r>
          </w:p>
          <w:p w:rsidR="006628C6" w:rsidRPr="007B2CE4" w:rsidRDefault="006628C6">
            <w:pPr>
              <w:ind w:right="-70"/>
              <w:rPr>
                <w:bCs/>
                <w:sz w:val="18"/>
                <w:szCs w:val="18"/>
              </w:rPr>
            </w:pPr>
          </w:p>
          <w:p w:rsidR="006628C6" w:rsidRPr="007B2CE4" w:rsidRDefault="008878A7">
            <w:pPr>
              <w:ind w:right="-70"/>
              <w:rPr>
                <w:bCs/>
                <w:sz w:val="18"/>
                <w:szCs w:val="18"/>
              </w:rPr>
            </w:pPr>
            <w:sdt>
              <w:sdtPr>
                <w:rPr>
                  <w:bCs/>
                  <w:sz w:val="18"/>
                  <w:szCs w:val="18"/>
                </w:rPr>
                <w:id w:val="-635719366"/>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Département (s) (</w:t>
            </w:r>
            <w:r w:rsidR="006628C6" w:rsidRPr="007B2CE4">
              <w:rPr>
                <w:bCs/>
                <w:i/>
                <w:sz w:val="18"/>
                <w:szCs w:val="18"/>
              </w:rPr>
              <w:t xml:space="preserve">précisez) </w:t>
            </w:r>
            <w:r w:rsidR="006628C6" w:rsidRPr="007B2CE4">
              <w:rPr>
                <w:bCs/>
                <w:sz w:val="18"/>
                <w:szCs w:val="18"/>
              </w:rPr>
              <w:t xml:space="preserve">: </w:t>
            </w:r>
          </w:p>
          <w:p w:rsidR="006628C6" w:rsidRPr="007B2CE4" w:rsidRDefault="006628C6">
            <w:pPr>
              <w:ind w:right="-70"/>
              <w:rPr>
                <w:bCs/>
                <w:sz w:val="18"/>
                <w:szCs w:val="18"/>
              </w:rPr>
            </w:pPr>
          </w:p>
          <w:p w:rsidR="006628C6" w:rsidRPr="007B2CE4" w:rsidRDefault="008878A7">
            <w:pPr>
              <w:ind w:right="-70"/>
              <w:rPr>
                <w:bCs/>
                <w:sz w:val="18"/>
                <w:szCs w:val="18"/>
              </w:rPr>
            </w:pPr>
            <w:sdt>
              <w:sdtPr>
                <w:rPr>
                  <w:bCs/>
                  <w:sz w:val="18"/>
                  <w:szCs w:val="18"/>
                </w:rPr>
                <w:id w:val="-1624372823"/>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Région Occitanie</w:t>
            </w:r>
          </w:p>
          <w:p w:rsidR="006628C6" w:rsidRPr="007B2CE4" w:rsidRDefault="006628C6">
            <w:pPr>
              <w:ind w:right="-70"/>
              <w:rPr>
                <w:bCs/>
                <w:sz w:val="18"/>
                <w:szCs w:val="18"/>
              </w:rPr>
            </w:pPr>
          </w:p>
          <w:p w:rsidR="006628C6" w:rsidRPr="007B2CE4" w:rsidRDefault="008878A7">
            <w:pPr>
              <w:rPr>
                <w:bCs/>
                <w:sz w:val="18"/>
                <w:szCs w:val="18"/>
              </w:rPr>
            </w:pPr>
            <w:sdt>
              <w:sdtPr>
                <w:rPr>
                  <w:bCs/>
                  <w:sz w:val="18"/>
                  <w:szCs w:val="18"/>
                </w:rPr>
                <w:id w:val="205609411"/>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Autres (</w:t>
            </w:r>
            <w:r w:rsidR="006628C6" w:rsidRPr="007B2CE4">
              <w:rPr>
                <w:bCs/>
                <w:i/>
                <w:sz w:val="18"/>
                <w:szCs w:val="18"/>
              </w:rPr>
              <w:t>précisez) </w:t>
            </w:r>
            <w:r w:rsidR="006628C6" w:rsidRPr="007B2CE4">
              <w:rPr>
                <w:bCs/>
                <w:sz w:val="18"/>
                <w:szCs w:val="18"/>
              </w:rPr>
              <w:t xml:space="preserve">: </w:t>
            </w: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Publics cibles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Nombre d’interventions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Nombre de bénéficiaires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Moyens humains et matériels sur lesquels porte la demande de subvention (détail des ETP, matériel, déplacements, charges indirectes…)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8135CF">
            <w:pPr>
              <w:rPr>
                <w:sz w:val="18"/>
                <w:szCs w:val="18"/>
              </w:rPr>
            </w:pPr>
            <w:r w:rsidRPr="007B2CE4">
              <w:rPr>
                <w:sz w:val="18"/>
                <w:szCs w:val="18"/>
                <w:u w:val="single"/>
              </w:rPr>
              <w:t>Moyens humains</w:t>
            </w:r>
            <w:r w:rsidRPr="007B2CE4">
              <w:rPr>
                <w:sz w:val="18"/>
                <w:szCs w:val="18"/>
              </w:rPr>
              <w:t xml:space="preserve"> : </w:t>
            </w:r>
          </w:p>
          <w:p w:rsidR="006D71A6" w:rsidRPr="007B2CE4" w:rsidRDefault="006D71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6628C6" w:rsidRPr="007B2CE4">
              <w:tc>
                <w:tcPr>
                  <w:tcW w:w="1979"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6628C6" w:rsidRPr="007B2CE4">
              <w:tc>
                <w:tcPr>
                  <w:tcW w:w="1979"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r>
            <w:tr w:rsidR="006628C6" w:rsidRPr="007B2CE4">
              <w:tc>
                <w:tcPr>
                  <w:tcW w:w="1979"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r>
            <w:tr w:rsidR="006628C6" w:rsidRPr="007B2CE4">
              <w:tc>
                <w:tcPr>
                  <w:tcW w:w="1979"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r>
            <w:tr w:rsidR="006628C6" w:rsidRPr="007B2CE4">
              <w:tc>
                <w:tcPr>
                  <w:tcW w:w="1979"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r>
          </w:tbl>
          <w:p w:rsidR="006628C6" w:rsidRPr="007B2CE4" w:rsidRDefault="006628C6">
            <w:pPr>
              <w:ind w:right="-70"/>
              <w:rPr>
                <w:bCs/>
                <w:sz w:val="18"/>
                <w:szCs w:val="18"/>
              </w:rPr>
            </w:pPr>
          </w:p>
          <w:p w:rsidR="006D71A6" w:rsidRPr="007B2CE4" w:rsidRDefault="006D71A6" w:rsidP="006D71A6">
            <w:pPr>
              <w:ind w:right="565"/>
              <w:rPr>
                <w:sz w:val="18"/>
                <w:szCs w:val="18"/>
              </w:rPr>
            </w:pPr>
            <w:r w:rsidRPr="007B2CE4">
              <w:rPr>
                <w:sz w:val="18"/>
                <w:szCs w:val="18"/>
              </w:rPr>
              <w:t xml:space="preserve">Est-il envisagé de procéder à un (ou des) recrutement pour la mise en œuvre du projet ? </w:t>
            </w:r>
          </w:p>
          <w:p w:rsidR="006D71A6" w:rsidRPr="007B2CE4" w:rsidRDefault="006D71A6" w:rsidP="006D71A6">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6D71A6" w:rsidRPr="007B2CE4" w:rsidRDefault="006D71A6">
            <w:pPr>
              <w:ind w:right="-70"/>
              <w:rPr>
                <w:bCs/>
                <w:sz w:val="18"/>
                <w:szCs w:val="18"/>
              </w:rPr>
            </w:pPr>
          </w:p>
          <w:p w:rsidR="006D71A6" w:rsidRPr="007B2CE4" w:rsidRDefault="006D71A6">
            <w:pPr>
              <w:ind w:right="-70"/>
              <w:rPr>
                <w:bCs/>
                <w:sz w:val="18"/>
                <w:szCs w:val="18"/>
              </w:rPr>
            </w:pPr>
          </w:p>
          <w:p w:rsidR="008135CF" w:rsidRDefault="008135CF">
            <w:pPr>
              <w:ind w:right="-70"/>
              <w:rPr>
                <w:sz w:val="18"/>
                <w:szCs w:val="18"/>
              </w:rPr>
            </w:pPr>
            <w:r w:rsidRPr="007B2CE4">
              <w:rPr>
                <w:sz w:val="18"/>
                <w:szCs w:val="18"/>
                <w:u w:val="single"/>
              </w:rPr>
              <w:t>Moyens matériels</w:t>
            </w:r>
            <w:r w:rsidRPr="007B2CE4">
              <w:rPr>
                <w:sz w:val="18"/>
                <w:szCs w:val="18"/>
              </w:rPr>
              <w:t xml:space="preserve"> : </w:t>
            </w:r>
          </w:p>
          <w:p w:rsidR="00B10708" w:rsidRDefault="00B10708">
            <w:pPr>
              <w:ind w:right="-70"/>
              <w:rPr>
                <w:sz w:val="18"/>
                <w:szCs w:val="18"/>
              </w:rPr>
            </w:pPr>
          </w:p>
          <w:p w:rsidR="00B10708" w:rsidRPr="007B2CE4" w:rsidRDefault="00B10708">
            <w:pPr>
              <w:ind w:right="-70"/>
              <w:rPr>
                <w:sz w:val="18"/>
                <w:szCs w:val="18"/>
              </w:rPr>
            </w:pPr>
          </w:p>
          <w:p w:rsidR="008135CF" w:rsidRPr="007B2CE4" w:rsidRDefault="008135CF">
            <w:pPr>
              <w:ind w:right="-70"/>
              <w:rPr>
                <w:sz w:val="18"/>
                <w:szCs w:val="18"/>
              </w:rPr>
            </w:pPr>
          </w:p>
          <w:p w:rsidR="006628C6" w:rsidRPr="007B2CE4" w:rsidRDefault="008135CF">
            <w:pPr>
              <w:ind w:right="-70"/>
              <w:rPr>
                <w:bCs/>
                <w:sz w:val="18"/>
                <w:szCs w:val="18"/>
              </w:rPr>
            </w:pPr>
            <w:r w:rsidRPr="007B2CE4">
              <w:rPr>
                <w:sz w:val="18"/>
                <w:szCs w:val="18"/>
                <w:u w:val="single"/>
              </w:rPr>
              <w:t>Autre</w:t>
            </w:r>
            <w:r w:rsidRPr="007B2CE4">
              <w:rPr>
                <w:sz w:val="18"/>
                <w:szCs w:val="18"/>
              </w:rPr>
              <w:t xml:space="preserve"> : </w:t>
            </w:r>
          </w:p>
          <w:p w:rsidR="006628C6" w:rsidRPr="007B2CE4" w:rsidRDefault="006628C6">
            <w:pPr>
              <w:ind w:right="-70"/>
              <w:rPr>
                <w:bCs/>
                <w:sz w:val="18"/>
                <w:szCs w:val="18"/>
              </w:rPr>
            </w:pPr>
          </w:p>
          <w:p w:rsidR="006628C6" w:rsidRPr="007B2CE4" w:rsidRDefault="006628C6">
            <w:pPr>
              <w:ind w:right="-70"/>
              <w:rPr>
                <w:bCs/>
                <w:sz w:val="18"/>
                <w:szCs w:val="18"/>
              </w:rPr>
            </w:pPr>
          </w:p>
        </w:tc>
      </w:tr>
    </w:tbl>
    <w:p w:rsidR="001B5FB1" w:rsidRDefault="001B5FB1" w:rsidP="006628C6"/>
    <w:p w:rsidR="00947720" w:rsidRDefault="00947720" w:rsidP="006628C6"/>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7D39FE" w:rsidTr="00947720">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7D39FE" w:rsidRDefault="007D39FE" w:rsidP="00F52EE2">
            <w:pPr>
              <w:ind w:left="38" w:right="71"/>
              <w:jc w:val="center"/>
              <w:rPr>
                <w:b/>
                <w:bCs/>
                <w:color w:val="FFFFFF"/>
                <w:szCs w:val="20"/>
              </w:rPr>
            </w:pPr>
            <w:r>
              <w:rPr>
                <w:b/>
                <w:sz w:val="24"/>
                <w:u w:val="single"/>
              </w:rPr>
              <w:br w:type="page"/>
            </w:r>
            <w:r w:rsidR="00F96283">
              <w:rPr>
                <w:b/>
                <w:bCs/>
                <w:color w:val="FFFFFF"/>
                <w:szCs w:val="20"/>
              </w:rPr>
              <w:t>NB : B</w:t>
            </w:r>
            <w:r>
              <w:rPr>
                <w:b/>
                <w:bCs/>
                <w:color w:val="FFFFFF"/>
                <w:szCs w:val="20"/>
              </w:rPr>
              <w:t>udget Prévisionnel</w:t>
            </w:r>
            <w:r w:rsidR="00F96283">
              <w:rPr>
                <w:b/>
                <w:bCs/>
                <w:color w:val="FFFFFF"/>
                <w:szCs w:val="20"/>
              </w:rPr>
              <w:t xml:space="preserve"> </w:t>
            </w:r>
            <w:r w:rsidR="00F52EE2">
              <w:rPr>
                <w:b/>
                <w:bCs/>
                <w:color w:val="FFFFFF"/>
                <w:szCs w:val="20"/>
              </w:rPr>
              <w:t>à compléter dans le fichier Excel joint</w:t>
            </w:r>
          </w:p>
        </w:tc>
      </w:tr>
    </w:tbl>
    <w:p w:rsidR="00947720" w:rsidRDefault="00947720">
      <w:pPr>
        <w:spacing w:after="200" w:line="276" w:lineRule="auto"/>
        <w:rPr>
          <w:b/>
          <w:color w:val="FF0000"/>
          <w:szCs w:val="20"/>
          <w:u w:val="single"/>
        </w:rPr>
      </w:pPr>
      <w:r>
        <w:rPr>
          <w:b/>
          <w:color w:val="FF0000"/>
          <w:szCs w:val="20"/>
          <w:u w:val="single"/>
        </w:rPr>
        <w:br w:type="page"/>
      </w: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947720" w:rsidTr="004D0038">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947720" w:rsidRDefault="00947720" w:rsidP="004D0038">
            <w:pPr>
              <w:ind w:left="38" w:right="71"/>
              <w:jc w:val="center"/>
              <w:rPr>
                <w:b/>
                <w:bCs/>
                <w:color w:val="FFFFFF"/>
                <w:szCs w:val="20"/>
              </w:rPr>
            </w:pPr>
            <w:r>
              <w:lastRenderedPageBreak/>
              <w:br w:type="page"/>
            </w:r>
            <w:r>
              <w:rPr>
                <w:b/>
                <w:sz w:val="24"/>
                <w:u w:val="single"/>
              </w:rPr>
              <w:br w:type="page"/>
            </w:r>
            <w:r>
              <w:rPr>
                <w:b/>
                <w:bCs/>
                <w:color w:val="FFFFFF"/>
                <w:szCs w:val="20"/>
              </w:rPr>
              <w:t xml:space="preserve">Evaluation </w:t>
            </w:r>
          </w:p>
        </w:tc>
      </w:tr>
    </w:tbl>
    <w:p w:rsidR="00947720" w:rsidRDefault="00947720" w:rsidP="00947720">
      <w:pPr>
        <w:spacing w:after="60"/>
        <w:ind w:left="-1440" w:right="-995"/>
        <w:jc w:val="both"/>
        <w:rPr>
          <w:b/>
          <w:sz w:val="24"/>
          <w:u w:val="single"/>
        </w:rPr>
      </w:pPr>
    </w:p>
    <w:p w:rsidR="006628C6" w:rsidRDefault="00947720" w:rsidP="002207FD">
      <w:pPr>
        <w:autoSpaceDE w:val="0"/>
        <w:autoSpaceDN w:val="0"/>
        <w:adjustRightInd w:val="0"/>
        <w:spacing w:after="240"/>
        <w:ind w:left="-567" w:right="-709"/>
        <w:jc w:val="both"/>
        <w:rPr>
          <w:szCs w:val="20"/>
        </w:rPr>
      </w:pPr>
      <w:r>
        <w:rPr>
          <w:szCs w:val="20"/>
        </w:rPr>
        <w:t xml:space="preserve">La conception d’une action doit comporter dès la demande de subvention un volet évaluation qui doit faire l’objet d’une description précise. Ceci permettra de fournir tous les éléments requis pour le suivi de l’action et pour « l’évaluation </w:t>
      </w:r>
      <w:bookmarkStart w:id="0" w:name="_GoBack"/>
      <w:bookmarkEnd w:id="0"/>
      <w:r>
        <w:rPr>
          <w:szCs w:val="20"/>
        </w:rPr>
        <w:t xml:space="preserve">finale » des actions. </w:t>
      </w:r>
    </w:p>
    <w:tbl>
      <w:tblPr>
        <w:tblW w:w="15616" w:type="dxa"/>
        <w:tblInd w:w="70" w:type="dxa"/>
        <w:tblCellMar>
          <w:left w:w="70" w:type="dxa"/>
          <w:right w:w="70" w:type="dxa"/>
        </w:tblCellMar>
        <w:tblLook w:val="04A0" w:firstRow="1" w:lastRow="0" w:firstColumn="1" w:lastColumn="0" w:noHBand="0" w:noVBand="1"/>
      </w:tblPr>
      <w:tblGrid>
        <w:gridCol w:w="2179"/>
        <w:gridCol w:w="1961"/>
        <w:gridCol w:w="1530"/>
        <w:gridCol w:w="1849"/>
        <w:gridCol w:w="8097"/>
      </w:tblGrid>
      <w:tr w:rsidR="002207FD" w:rsidRPr="00F57262" w:rsidTr="002207FD">
        <w:trPr>
          <w:trHeight w:val="431"/>
        </w:trPr>
        <w:tc>
          <w:tcPr>
            <w:tcW w:w="2180" w:type="dxa"/>
            <w:tcBorders>
              <w:top w:val="single" w:sz="8" w:space="0" w:color="auto"/>
              <w:left w:val="single" w:sz="8" w:space="0" w:color="auto"/>
              <w:bottom w:val="single" w:sz="8" w:space="0" w:color="auto"/>
              <w:right w:val="single" w:sz="4" w:space="0" w:color="auto"/>
            </w:tcBorders>
            <w:shd w:val="clear" w:color="auto" w:fill="D9D9D9"/>
            <w:vAlign w:val="center"/>
          </w:tcPr>
          <w:p w:rsidR="002207FD" w:rsidRPr="00F57262" w:rsidRDefault="002207FD" w:rsidP="0095767E">
            <w:pPr>
              <w:ind w:left="38" w:right="-70"/>
              <w:jc w:val="center"/>
              <w:rPr>
                <w:b/>
                <w:bCs/>
              </w:rPr>
            </w:pPr>
            <w:r w:rsidRPr="00F57262">
              <w:rPr>
                <w:b/>
                <w:bCs/>
              </w:rPr>
              <w:t>Indicateurs de processus</w:t>
            </w:r>
          </w:p>
        </w:tc>
        <w:tc>
          <w:tcPr>
            <w:tcW w:w="1972"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2207FD" w:rsidRDefault="002207FD" w:rsidP="002207FD">
            <w:pPr>
              <w:ind w:left="38" w:right="-70"/>
              <w:jc w:val="center"/>
              <w:rPr>
                <w:b/>
                <w:bCs/>
              </w:rPr>
            </w:pPr>
            <w:r w:rsidRPr="00F57262">
              <w:rPr>
                <w:b/>
                <w:bCs/>
              </w:rPr>
              <w:t>Valeurs cibles</w:t>
            </w:r>
            <w:r>
              <w:rPr>
                <w:b/>
                <w:bCs/>
              </w:rPr>
              <w:t xml:space="preserve"> </w:t>
            </w:r>
          </w:p>
          <w:p w:rsidR="002207FD" w:rsidRPr="00F57262" w:rsidRDefault="002207FD" w:rsidP="002207FD">
            <w:pPr>
              <w:ind w:left="38" w:right="-70"/>
              <w:jc w:val="center"/>
              <w:rPr>
                <w:b/>
                <w:bCs/>
              </w:rPr>
            </w:pPr>
            <w:r>
              <w:rPr>
                <w:b/>
                <w:bCs/>
              </w:rPr>
              <w:t>Au 31/12/</w:t>
            </w:r>
            <w:r>
              <w:rPr>
                <w:b/>
                <w:bCs/>
              </w:rPr>
              <w:t>202</w:t>
            </w:r>
            <w:r>
              <w:rPr>
                <w:b/>
                <w:bCs/>
              </w:rPr>
              <w:t>4</w:t>
            </w:r>
          </w:p>
        </w:tc>
        <w:tc>
          <w:tcPr>
            <w:tcW w:w="1297" w:type="dxa"/>
            <w:tcBorders>
              <w:top w:val="single" w:sz="8" w:space="0" w:color="auto"/>
              <w:left w:val="single" w:sz="8" w:space="0" w:color="auto"/>
              <w:bottom w:val="single" w:sz="8" w:space="0" w:color="auto"/>
              <w:right w:val="single" w:sz="8" w:space="0" w:color="auto"/>
            </w:tcBorders>
            <w:shd w:val="clear" w:color="auto" w:fill="D9D9D9"/>
          </w:tcPr>
          <w:p w:rsidR="002207FD" w:rsidRPr="00F57262" w:rsidRDefault="002207FD" w:rsidP="008878A7">
            <w:pPr>
              <w:tabs>
                <w:tab w:val="left" w:pos="210"/>
                <w:tab w:val="center" w:pos="1171"/>
              </w:tabs>
              <w:ind w:left="-70"/>
              <w:jc w:val="center"/>
              <w:rPr>
                <w:b/>
                <w:bCs/>
              </w:rPr>
            </w:pPr>
            <w:r w:rsidRPr="00F57262">
              <w:rPr>
                <w:b/>
                <w:bCs/>
              </w:rPr>
              <w:t xml:space="preserve">Valeurs </w:t>
            </w:r>
            <w:r w:rsidR="008878A7">
              <w:rPr>
                <w:b/>
                <w:bCs/>
              </w:rPr>
              <w:t xml:space="preserve">  </w:t>
            </w:r>
            <w:r w:rsidRPr="00F57262">
              <w:rPr>
                <w:b/>
                <w:bCs/>
              </w:rPr>
              <w:t>cibles</w:t>
            </w:r>
            <w:r>
              <w:rPr>
                <w:b/>
                <w:bCs/>
              </w:rPr>
              <w:t xml:space="preserve"> </w:t>
            </w:r>
            <w:r>
              <w:rPr>
                <w:b/>
                <w:bCs/>
              </w:rPr>
              <w:t>au 31/12/</w:t>
            </w:r>
            <w:r>
              <w:rPr>
                <w:b/>
                <w:bCs/>
              </w:rPr>
              <w:t>202</w:t>
            </w:r>
            <w:r>
              <w:rPr>
                <w:b/>
                <w:bCs/>
              </w:rPr>
              <w:t>5</w:t>
            </w:r>
          </w:p>
        </w:tc>
        <w:tc>
          <w:tcPr>
            <w:tcW w:w="1859" w:type="dxa"/>
            <w:tcBorders>
              <w:top w:val="single" w:sz="8" w:space="0" w:color="auto"/>
              <w:left w:val="single" w:sz="8" w:space="0" w:color="auto"/>
              <w:bottom w:val="single" w:sz="8" w:space="0" w:color="auto"/>
              <w:right w:val="single" w:sz="8" w:space="0" w:color="auto"/>
            </w:tcBorders>
            <w:shd w:val="clear" w:color="auto" w:fill="D9D9D9"/>
          </w:tcPr>
          <w:p w:rsidR="002207FD" w:rsidRPr="00F57262" w:rsidRDefault="002207FD" w:rsidP="002207FD">
            <w:pPr>
              <w:ind w:left="-70"/>
              <w:jc w:val="center"/>
              <w:rPr>
                <w:b/>
                <w:bCs/>
              </w:rPr>
            </w:pPr>
            <w:r>
              <w:rPr>
                <w:b/>
                <w:bCs/>
              </w:rPr>
              <w:t xml:space="preserve">Valeurs cibles </w:t>
            </w:r>
            <w:r>
              <w:rPr>
                <w:b/>
                <w:bCs/>
              </w:rPr>
              <w:t>au 31/12/</w:t>
            </w:r>
            <w:r>
              <w:rPr>
                <w:b/>
                <w:bCs/>
              </w:rPr>
              <w:t>202</w:t>
            </w:r>
            <w:r>
              <w:rPr>
                <w:b/>
                <w:bCs/>
              </w:rPr>
              <w:t>6</w:t>
            </w:r>
          </w:p>
        </w:tc>
        <w:tc>
          <w:tcPr>
            <w:tcW w:w="830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207FD" w:rsidRPr="00F57262" w:rsidRDefault="002207FD" w:rsidP="002207FD">
            <w:pPr>
              <w:ind w:left="-70"/>
              <w:rPr>
                <w:b/>
                <w:bCs/>
              </w:rPr>
            </w:pPr>
            <w:r w:rsidRPr="00F57262">
              <w:rPr>
                <w:b/>
                <w:bCs/>
              </w:rPr>
              <w:t>Outils d’évaluation</w:t>
            </w:r>
          </w:p>
        </w:tc>
      </w:tr>
      <w:tr w:rsidR="002207FD" w:rsidRPr="00F57262" w:rsidTr="002207FD">
        <w:trPr>
          <w:trHeight w:val="431"/>
        </w:trPr>
        <w:tc>
          <w:tcPr>
            <w:tcW w:w="2180" w:type="dxa"/>
            <w:tcBorders>
              <w:top w:val="single" w:sz="8" w:space="0" w:color="auto"/>
              <w:left w:val="single" w:sz="8" w:space="0" w:color="auto"/>
              <w:bottom w:val="single" w:sz="8" w:space="0" w:color="auto"/>
              <w:right w:val="single" w:sz="4" w:space="0" w:color="auto"/>
            </w:tcBorders>
            <w:shd w:val="clear" w:color="auto" w:fill="auto"/>
            <w:vAlign w:val="center"/>
          </w:tcPr>
          <w:p w:rsidR="002207FD" w:rsidRPr="007766A8" w:rsidRDefault="002207FD" w:rsidP="0095767E">
            <w:pPr>
              <w:ind w:right="-70"/>
            </w:pPr>
            <w:r w:rsidRPr="007766A8">
              <w:t>Constitution et démarrage de l’EMA</w:t>
            </w:r>
            <w:r>
              <w:t>-composition équipe selon cahier des charges</w:t>
            </w:r>
          </w:p>
        </w:tc>
        <w:tc>
          <w:tcPr>
            <w:tcW w:w="1972" w:type="dxa"/>
            <w:tcBorders>
              <w:top w:val="single" w:sz="8" w:space="0" w:color="auto"/>
              <w:left w:val="single" w:sz="8" w:space="0" w:color="auto"/>
              <w:bottom w:val="single" w:sz="8" w:space="0" w:color="auto"/>
              <w:right w:val="single" w:sz="4" w:space="0" w:color="auto"/>
            </w:tcBorders>
            <w:shd w:val="clear" w:color="auto" w:fill="auto"/>
            <w:vAlign w:val="center"/>
          </w:tcPr>
          <w:p w:rsidR="002207FD" w:rsidRPr="00F57262" w:rsidRDefault="002207FD" w:rsidP="0095767E">
            <w:pPr>
              <w:ind w:left="38" w:right="-70"/>
              <w:jc w:val="center"/>
              <w:rPr>
                <w:b/>
                <w:bCs/>
              </w:rPr>
            </w:pPr>
            <w:r>
              <w:rPr>
                <w:b/>
                <w:bCs/>
              </w:rPr>
              <w:t>Avant le 31 janvier 2024</w:t>
            </w:r>
          </w:p>
        </w:tc>
        <w:tc>
          <w:tcPr>
            <w:tcW w:w="1297" w:type="dxa"/>
            <w:tcBorders>
              <w:top w:val="single" w:sz="8" w:space="0" w:color="auto"/>
              <w:left w:val="single" w:sz="8" w:space="0" w:color="auto"/>
              <w:bottom w:val="single" w:sz="8" w:space="0" w:color="auto"/>
              <w:right w:val="single" w:sz="8" w:space="0" w:color="auto"/>
            </w:tcBorders>
          </w:tcPr>
          <w:p w:rsidR="002207FD" w:rsidRPr="00F57262" w:rsidRDefault="002207FD" w:rsidP="0095767E">
            <w:pPr>
              <w:ind w:left="-70"/>
              <w:jc w:val="center"/>
              <w:rPr>
                <w:b/>
                <w:bCs/>
              </w:rPr>
            </w:pPr>
          </w:p>
        </w:tc>
        <w:tc>
          <w:tcPr>
            <w:tcW w:w="1859" w:type="dxa"/>
            <w:tcBorders>
              <w:top w:val="single" w:sz="8" w:space="0" w:color="auto"/>
              <w:left w:val="single" w:sz="8" w:space="0" w:color="auto"/>
              <w:bottom w:val="single" w:sz="8" w:space="0" w:color="auto"/>
              <w:right w:val="single" w:sz="8" w:space="0" w:color="auto"/>
            </w:tcBorders>
          </w:tcPr>
          <w:p w:rsidR="002207FD" w:rsidRPr="00F57262" w:rsidRDefault="002207FD" w:rsidP="0095767E">
            <w:pPr>
              <w:ind w:left="-70"/>
              <w:jc w:val="center"/>
              <w:rPr>
                <w:b/>
                <w:bCs/>
              </w:rPr>
            </w:pPr>
          </w:p>
        </w:tc>
        <w:tc>
          <w:tcPr>
            <w:tcW w:w="8308" w:type="dxa"/>
            <w:tcBorders>
              <w:top w:val="single" w:sz="8" w:space="0" w:color="auto"/>
              <w:left w:val="single" w:sz="8" w:space="0" w:color="auto"/>
              <w:bottom w:val="single" w:sz="8" w:space="0" w:color="auto"/>
              <w:right w:val="single" w:sz="8" w:space="0" w:color="auto"/>
            </w:tcBorders>
            <w:shd w:val="clear" w:color="auto" w:fill="auto"/>
            <w:vAlign w:val="center"/>
          </w:tcPr>
          <w:p w:rsidR="002207FD" w:rsidRDefault="002207FD" w:rsidP="002207FD">
            <w:pPr>
              <w:ind w:left="-70"/>
              <w:rPr>
                <w:bCs/>
              </w:rPr>
            </w:pPr>
            <w:r w:rsidRPr="000C4872">
              <w:rPr>
                <w:bCs/>
              </w:rPr>
              <w:t>Transmettre au 31/01/202</w:t>
            </w:r>
            <w:r>
              <w:rPr>
                <w:bCs/>
              </w:rPr>
              <w:t>4</w:t>
            </w:r>
            <w:r w:rsidRPr="000C4872">
              <w:rPr>
                <w:bCs/>
              </w:rPr>
              <w:t xml:space="preserve"> </w:t>
            </w:r>
          </w:p>
          <w:p w:rsidR="002207FD" w:rsidRDefault="002207FD" w:rsidP="002207FD">
            <w:pPr>
              <w:ind w:left="-70"/>
              <w:rPr>
                <w:bCs/>
              </w:rPr>
            </w:pPr>
            <w:proofErr w:type="gramStart"/>
            <w:r w:rsidRPr="000C4872">
              <w:rPr>
                <w:bCs/>
              </w:rPr>
              <w:t>les</w:t>
            </w:r>
            <w:proofErr w:type="gramEnd"/>
            <w:r w:rsidRPr="000C4872">
              <w:rPr>
                <w:bCs/>
              </w:rPr>
              <w:t xml:space="preserve"> noms et diplômes de chaque</w:t>
            </w:r>
          </w:p>
          <w:p w:rsidR="002207FD" w:rsidRPr="000C4872" w:rsidRDefault="002207FD" w:rsidP="002207FD">
            <w:pPr>
              <w:ind w:left="-70"/>
              <w:rPr>
                <w:bCs/>
              </w:rPr>
            </w:pPr>
            <w:r w:rsidRPr="000C4872">
              <w:rPr>
                <w:bCs/>
              </w:rPr>
              <w:t xml:space="preserve"> membre de l’équipe</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 xml:space="preserve">Pourcentage d’ES (hors coopération </w:t>
            </w:r>
            <w:proofErr w:type="spellStart"/>
            <w:r>
              <w:t>intraGHT</w:t>
            </w:r>
            <w:proofErr w:type="spellEnd"/>
            <w:r>
              <w:t>) ayant établi</w:t>
            </w:r>
            <w:r w:rsidRPr="00143F39">
              <w:t xml:space="preserve"> </w:t>
            </w:r>
            <w:r>
              <w:t>une convention avec l’EMA au niveau du territoire couvert </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p>
        </w:tc>
        <w:tc>
          <w:tcPr>
            <w:tcW w:w="1297" w:type="dxa"/>
            <w:tcBorders>
              <w:top w:val="nil"/>
              <w:left w:val="single" w:sz="8" w:space="0" w:color="auto"/>
              <w:bottom w:val="single" w:sz="4" w:space="0" w:color="auto"/>
              <w:right w:val="single" w:sz="8" w:space="0" w:color="auto"/>
            </w:tcBorders>
          </w:tcPr>
          <w:p w:rsidR="002207FD" w:rsidRDefault="002207FD" w:rsidP="0095767E">
            <w:r>
              <w:t>20%</w:t>
            </w:r>
          </w:p>
        </w:tc>
        <w:tc>
          <w:tcPr>
            <w:tcW w:w="1859" w:type="dxa"/>
            <w:tcBorders>
              <w:top w:val="nil"/>
              <w:left w:val="single" w:sz="8" w:space="0" w:color="auto"/>
              <w:bottom w:val="single" w:sz="4" w:space="0" w:color="auto"/>
              <w:right w:val="single" w:sz="8" w:space="0" w:color="auto"/>
            </w:tcBorders>
          </w:tcPr>
          <w:p w:rsidR="002207FD" w:rsidRDefault="002207FD" w:rsidP="0095767E">
            <w:r>
              <w:t>30%</w:t>
            </w:r>
          </w:p>
        </w:tc>
        <w:tc>
          <w:tcPr>
            <w:tcW w:w="8308" w:type="dxa"/>
            <w:tcBorders>
              <w:top w:val="nil"/>
              <w:left w:val="single" w:sz="8" w:space="0" w:color="auto"/>
              <w:bottom w:val="single" w:sz="4" w:space="0" w:color="auto"/>
              <w:right w:val="single" w:sz="8" w:space="0" w:color="auto"/>
            </w:tcBorders>
            <w:vAlign w:val="center"/>
          </w:tcPr>
          <w:p w:rsidR="002207FD" w:rsidRDefault="002207FD" w:rsidP="0095767E">
            <w:r>
              <w:t xml:space="preserve">Transmettre le nom des </w:t>
            </w:r>
          </w:p>
          <w:p w:rsidR="002207FD" w:rsidRPr="00F57262" w:rsidRDefault="002207FD" w:rsidP="0095767E">
            <w:r>
              <w:t>structures</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 xml:space="preserve">Pourcentage d’EHPAD (hors coopération </w:t>
            </w:r>
            <w:proofErr w:type="spellStart"/>
            <w:r>
              <w:t>intraGHT</w:t>
            </w:r>
            <w:proofErr w:type="spellEnd"/>
            <w:r>
              <w:t>) ayant établi</w:t>
            </w:r>
            <w:r w:rsidRPr="00143F39">
              <w:t xml:space="preserve"> </w:t>
            </w:r>
            <w:r>
              <w:t>une convention avec l’EMA au niveau du territoire couvert </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20%</w:t>
            </w:r>
          </w:p>
        </w:tc>
        <w:tc>
          <w:tcPr>
            <w:tcW w:w="1297" w:type="dxa"/>
            <w:tcBorders>
              <w:top w:val="nil"/>
              <w:left w:val="single" w:sz="8" w:space="0" w:color="auto"/>
              <w:bottom w:val="single" w:sz="4" w:space="0" w:color="auto"/>
              <w:right w:val="single" w:sz="8" w:space="0" w:color="auto"/>
            </w:tcBorders>
          </w:tcPr>
          <w:p w:rsidR="002207FD" w:rsidRDefault="002207FD" w:rsidP="0095767E"/>
          <w:p w:rsidR="002207FD" w:rsidRDefault="002207FD" w:rsidP="0095767E">
            <w:r>
              <w:t>50%</w:t>
            </w:r>
          </w:p>
        </w:tc>
        <w:tc>
          <w:tcPr>
            <w:tcW w:w="1859" w:type="dxa"/>
            <w:tcBorders>
              <w:top w:val="nil"/>
              <w:left w:val="single" w:sz="8" w:space="0" w:color="auto"/>
              <w:bottom w:val="single" w:sz="4" w:space="0" w:color="auto"/>
              <w:right w:val="single" w:sz="8" w:space="0" w:color="auto"/>
            </w:tcBorders>
          </w:tcPr>
          <w:p w:rsidR="002207FD" w:rsidRDefault="002207FD" w:rsidP="0095767E"/>
          <w:p w:rsidR="002207FD" w:rsidRDefault="002207FD" w:rsidP="0095767E">
            <w:r>
              <w:t>70%</w:t>
            </w:r>
          </w:p>
        </w:tc>
        <w:tc>
          <w:tcPr>
            <w:tcW w:w="8308" w:type="dxa"/>
            <w:tcBorders>
              <w:top w:val="nil"/>
              <w:left w:val="single" w:sz="8" w:space="0" w:color="auto"/>
              <w:bottom w:val="single" w:sz="4" w:space="0" w:color="auto"/>
              <w:right w:val="single" w:sz="8" w:space="0" w:color="auto"/>
            </w:tcBorders>
            <w:vAlign w:val="center"/>
          </w:tcPr>
          <w:p w:rsidR="002207FD" w:rsidRDefault="002207FD" w:rsidP="0095767E">
            <w:r>
              <w:t xml:space="preserve">Transmettre le nom des </w:t>
            </w:r>
          </w:p>
          <w:p w:rsidR="002207FD" w:rsidRPr="00F57262" w:rsidRDefault="002207FD" w:rsidP="0095767E">
            <w:r>
              <w:t>structures</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tc>
        <w:tc>
          <w:tcPr>
            <w:tcW w:w="1859" w:type="dxa"/>
            <w:tcBorders>
              <w:top w:val="nil"/>
              <w:left w:val="single" w:sz="8" w:space="0" w:color="auto"/>
              <w:bottom w:val="single" w:sz="4" w:space="0" w:color="auto"/>
              <w:right w:val="single" w:sz="8" w:space="0" w:color="auto"/>
            </w:tcBorders>
          </w:tcPr>
          <w:p w:rsidR="002207FD" w:rsidRPr="00F57262" w:rsidRDefault="002207FD" w:rsidP="0095767E"/>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31"/>
        </w:trPr>
        <w:tc>
          <w:tcPr>
            <w:tcW w:w="2180" w:type="dxa"/>
            <w:tcBorders>
              <w:top w:val="single" w:sz="8" w:space="0" w:color="auto"/>
              <w:left w:val="single" w:sz="8" w:space="0" w:color="auto"/>
              <w:bottom w:val="single" w:sz="8" w:space="0" w:color="auto"/>
              <w:right w:val="single" w:sz="4" w:space="0" w:color="auto"/>
            </w:tcBorders>
            <w:shd w:val="clear" w:color="auto" w:fill="D9D9D9"/>
            <w:vAlign w:val="center"/>
          </w:tcPr>
          <w:p w:rsidR="002207FD" w:rsidRPr="00F57262" w:rsidRDefault="002207FD" w:rsidP="0095767E">
            <w:pPr>
              <w:ind w:left="38" w:right="-70"/>
              <w:jc w:val="center"/>
              <w:rPr>
                <w:b/>
                <w:bCs/>
              </w:rPr>
            </w:pPr>
            <w:r w:rsidRPr="00F57262">
              <w:rPr>
                <w:b/>
                <w:bCs/>
              </w:rPr>
              <w:t>Indicateurs d’activité</w:t>
            </w:r>
          </w:p>
        </w:tc>
        <w:tc>
          <w:tcPr>
            <w:tcW w:w="1972"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2207FD" w:rsidRPr="00F57262" w:rsidRDefault="002207FD" w:rsidP="0095767E">
            <w:pPr>
              <w:ind w:left="38" w:right="-70"/>
              <w:jc w:val="center"/>
              <w:rPr>
                <w:b/>
                <w:bCs/>
              </w:rPr>
            </w:pPr>
            <w:r w:rsidRPr="00F57262">
              <w:rPr>
                <w:b/>
                <w:bCs/>
              </w:rPr>
              <w:t>Valeurs cibles</w:t>
            </w:r>
          </w:p>
        </w:tc>
        <w:tc>
          <w:tcPr>
            <w:tcW w:w="1297" w:type="dxa"/>
            <w:tcBorders>
              <w:top w:val="single" w:sz="8" w:space="0" w:color="auto"/>
              <w:left w:val="single" w:sz="8" w:space="0" w:color="auto"/>
              <w:bottom w:val="single" w:sz="8" w:space="0" w:color="auto"/>
              <w:right w:val="single" w:sz="8" w:space="0" w:color="auto"/>
            </w:tcBorders>
            <w:shd w:val="clear" w:color="auto" w:fill="D9D9D9"/>
          </w:tcPr>
          <w:p w:rsidR="002207FD" w:rsidRPr="00F57262" w:rsidRDefault="002207FD" w:rsidP="0095767E">
            <w:pPr>
              <w:ind w:left="-70"/>
              <w:jc w:val="center"/>
              <w:rPr>
                <w:b/>
                <w:bCs/>
              </w:rPr>
            </w:pPr>
          </w:p>
        </w:tc>
        <w:tc>
          <w:tcPr>
            <w:tcW w:w="1859" w:type="dxa"/>
            <w:tcBorders>
              <w:top w:val="single" w:sz="8" w:space="0" w:color="auto"/>
              <w:left w:val="single" w:sz="8" w:space="0" w:color="auto"/>
              <w:bottom w:val="single" w:sz="8" w:space="0" w:color="auto"/>
              <w:right w:val="single" w:sz="8" w:space="0" w:color="auto"/>
            </w:tcBorders>
            <w:shd w:val="clear" w:color="auto" w:fill="D9D9D9"/>
          </w:tcPr>
          <w:p w:rsidR="002207FD" w:rsidRPr="00F57262" w:rsidRDefault="002207FD" w:rsidP="0095767E">
            <w:pPr>
              <w:ind w:left="-70"/>
              <w:jc w:val="center"/>
              <w:rPr>
                <w:b/>
                <w:bCs/>
              </w:rPr>
            </w:pPr>
          </w:p>
        </w:tc>
        <w:tc>
          <w:tcPr>
            <w:tcW w:w="830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207FD" w:rsidRPr="00F57262" w:rsidRDefault="002207FD" w:rsidP="002207FD">
            <w:pPr>
              <w:ind w:left="-70"/>
              <w:rPr>
                <w:b/>
                <w:bCs/>
              </w:rPr>
            </w:pPr>
            <w:r w:rsidRPr="00F57262">
              <w:rPr>
                <w:b/>
                <w:bCs/>
              </w:rPr>
              <w:t>Outils d’évaluation</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Pourcentage</w:t>
            </w:r>
            <w:r w:rsidRPr="00143F39">
              <w:t xml:space="preserve"> d’ES et d’EHPAD </w:t>
            </w:r>
            <w:r>
              <w:t xml:space="preserve">du territoire (y compris ceux du GHT) </w:t>
            </w:r>
            <w:r w:rsidRPr="00143F39">
              <w:t>qui ont un référentiel (diagnostic et traitement des</w:t>
            </w:r>
            <w:r>
              <w:t xml:space="preserve"> infections les plus courantes)</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30%</w:t>
            </w:r>
          </w:p>
        </w:tc>
        <w:tc>
          <w:tcPr>
            <w:tcW w:w="1297" w:type="dxa"/>
            <w:tcBorders>
              <w:top w:val="nil"/>
              <w:left w:val="single" w:sz="8" w:space="0" w:color="auto"/>
              <w:bottom w:val="single" w:sz="4" w:space="0" w:color="auto"/>
              <w:right w:val="single" w:sz="8" w:space="0" w:color="auto"/>
            </w:tcBorders>
          </w:tcPr>
          <w:p w:rsidR="002207FD" w:rsidRDefault="002207FD" w:rsidP="0095767E"/>
          <w:p w:rsidR="002207FD" w:rsidRDefault="002207FD" w:rsidP="0095767E"/>
          <w:p w:rsidR="002207FD" w:rsidRPr="00F57262" w:rsidRDefault="002207FD" w:rsidP="0095767E">
            <w:r>
              <w:t>50%</w:t>
            </w:r>
          </w:p>
        </w:tc>
        <w:tc>
          <w:tcPr>
            <w:tcW w:w="1859" w:type="dxa"/>
            <w:tcBorders>
              <w:top w:val="nil"/>
              <w:left w:val="single" w:sz="8" w:space="0" w:color="auto"/>
              <w:bottom w:val="single" w:sz="4" w:space="0" w:color="auto"/>
              <w:right w:val="single" w:sz="8" w:space="0" w:color="auto"/>
            </w:tcBorders>
          </w:tcPr>
          <w:p w:rsidR="002207FD" w:rsidRDefault="002207FD" w:rsidP="0095767E"/>
          <w:p w:rsidR="002207FD" w:rsidRDefault="002207FD" w:rsidP="0095767E"/>
          <w:p w:rsidR="002207FD" w:rsidRPr="00F57262" w:rsidRDefault="002207FD" w:rsidP="0095767E">
            <w:r>
              <w:t>60%</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rsidRPr="00143F39">
              <w:t xml:space="preserve">Nombre de conseils/consultations donnés par an (différencier conseil </w:t>
            </w:r>
            <w:r>
              <w:t>vers ville, autres ES, EHPAD)</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 xml:space="preserve">2 pour 1 000 habitants </w:t>
            </w:r>
          </w:p>
        </w:tc>
        <w:tc>
          <w:tcPr>
            <w:tcW w:w="1297" w:type="dxa"/>
            <w:tcBorders>
              <w:top w:val="nil"/>
              <w:left w:val="single" w:sz="8" w:space="0" w:color="auto"/>
              <w:bottom w:val="single" w:sz="4" w:space="0" w:color="auto"/>
              <w:right w:val="single" w:sz="8" w:space="0" w:color="auto"/>
            </w:tcBorders>
          </w:tcPr>
          <w:p w:rsidR="002207FD" w:rsidRDefault="002207FD" w:rsidP="0095767E"/>
          <w:p w:rsidR="002207FD" w:rsidRPr="00F57262" w:rsidRDefault="002207FD" w:rsidP="0095767E">
            <w:r>
              <w:t>1 pour 1 000 habitants</w:t>
            </w:r>
          </w:p>
        </w:tc>
        <w:tc>
          <w:tcPr>
            <w:tcW w:w="1859" w:type="dxa"/>
            <w:tcBorders>
              <w:top w:val="nil"/>
              <w:left w:val="single" w:sz="8" w:space="0" w:color="auto"/>
              <w:bottom w:val="single" w:sz="4" w:space="0" w:color="auto"/>
              <w:right w:val="single" w:sz="8" w:space="0" w:color="auto"/>
            </w:tcBorders>
          </w:tcPr>
          <w:p w:rsidR="002207FD" w:rsidRDefault="002207FD" w:rsidP="0095767E"/>
          <w:p w:rsidR="002207FD" w:rsidRPr="00F57262" w:rsidRDefault="002207FD" w:rsidP="0095767E">
            <w:r>
              <w:t>1 pour 2 000 habitants</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r>
              <w:t xml:space="preserve">Traçabilité à effectuer </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143F39" w:rsidRDefault="002207FD" w:rsidP="0095767E">
            <w:pPr>
              <w:ind w:right="72"/>
            </w:pPr>
            <w:r>
              <w:t>Nombre de visites d’établissements par an</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15</w:t>
            </w: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r>
              <w:t>15</w:t>
            </w:r>
          </w:p>
        </w:tc>
        <w:tc>
          <w:tcPr>
            <w:tcW w:w="1859" w:type="dxa"/>
            <w:tcBorders>
              <w:top w:val="nil"/>
              <w:left w:val="single" w:sz="8" w:space="0" w:color="auto"/>
              <w:bottom w:val="single" w:sz="4" w:space="0" w:color="auto"/>
              <w:right w:val="single" w:sz="8" w:space="0" w:color="auto"/>
            </w:tcBorders>
          </w:tcPr>
          <w:p w:rsidR="002207FD" w:rsidRPr="00F57262" w:rsidRDefault="002207FD" w:rsidP="0095767E">
            <w:r>
              <w:t>15</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rsidRPr="00143F39">
              <w:t xml:space="preserve">Nombre de participations aux commissions de coordination </w:t>
            </w:r>
            <w:r>
              <w:t>pluri-professionnelles des EMS</w:t>
            </w:r>
          </w:p>
        </w:tc>
        <w:tc>
          <w:tcPr>
            <w:tcW w:w="1972" w:type="dxa"/>
            <w:tcBorders>
              <w:top w:val="nil"/>
              <w:left w:val="single" w:sz="8" w:space="0" w:color="auto"/>
              <w:bottom w:val="single" w:sz="4" w:space="0" w:color="auto"/>
              <w:right w:val="single" w:sz="4" w:space="0" w:color="auto"/>
            </w:tcBorders>
            <w:vAlign w:val="center"/>
          </w:tcPr>
          <w:p w:rsidR="002207FD" w:rsidRPr="00091AE6" w:rsidRDefault="002207FD" w:rsidP="0095767E">
            <w:pPr>
              <w:ind w:right="72"/>
            </w:pPr>
            <w:r w:rsidRPr="00091AE6">
              <w:t>10</w:t>
            </w:r>
          </w:p>
        </w:tc>
        <w:tc>
          <w:tcPr>
            <w:tcW w:w="1297"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r w:rsidRPr="00091AE6">
              <w:t>10</w:t>
            </w:r>
          </w:p>
        </w:tc>
        <w:tc>
          <w:tcPr>
            <w:tcW w:w="1859"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r w:rsidRPr="00091AE6">
              <w:t>10</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143F39" w:rsidRDefault="002207FD" w:rsidP="0095767E">
            <w:pPr>
              <w:ind w:right="72"/>
            </w:pPr>
            <w:r w:rsidRPr="00143F39">
              <w:t xml:space="preserve">Nombre de participations aux commissions des anti-infectieux, </w:t>
            </w:r>
            <w:r>
              <w:t xml:space="preserve">comité de lutte contre les </w:t>
            </w:r>
            <w:r>
              <w:lastRenderedPageBreak/>
              <w:t>infections nosocomiales (</w:t>
            </w:r>
            <w:r w:rsidRPr="00143F39">
              <w:t>CLIN</w:t>
            </w:r>
            <w:r>
              <w:t>)</w:t>
            </w:r>
            <w:r w:rsidRPr="00143F39">
              <w:t xml:space="preserve"> des autres ES du territoire</w:t>
            </w:r>
          </w:p>
        </w:tc>
        <w:tc>
          <w:tcPr>
            <w:tcW w:w="1972" w:type="dxa"/>
            <w:tcBorders>
              <w:top w:val="nil"/>
              <w:left w:val="single" w:sz="8" w:space="0" w:color="auto"/>
              <w:bottom w:val="single" w:sz="4" w:space="0" w:color="auto"/>
              <w:right w:val="single" w:sz="4" w:space="0" w:color="auto"/>
            </w:tcBorders>
            <w:vAlign w:val="center"/>
          </w:tcPr>
          <w:p w:rsidR="002207FD" w:rsidRPr="00091AE6" w:rsidRDefault="002207FD" w:rsidP="0095767E">
            <w:pPr>
              <w:ind w:right="72"/>
            </w:pPr>
            <w:r w:rsidRPr="00091AE6">
              <w:lastRenderedPageBreak/>
              <w:t>10</w:t>
            </w:r>
          </w:p>
        </w:tc>
        <w:tc>
          <w:tcPr>
            <w:tcW w:w="1297"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p w:rsidR="002207FD" w:rsidRPr="00091AE6" w:rsidRDefault="002207FD" w:rsidP="0095767E">
            <w:r w:rsidRPr="00091AE6">
              <w:t>10</w:t>
            </w:r>
          </w:p>
        </w:tc>
        <w:tc>
          <w:tcPr>
            <w:tcW w:w="1859"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p w:rsidR="002207FD" w:rsidRPr="00091AE6" w:rsidRDefault="002207FD" w:rsidP="0095767E">
            <w:r w:rsidRPr="00091AE6">
              <w:t>10</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143F39" w:rsidRDefault="002207FD" w:rsidP="0095767E">
            <w:pPr>
              <w:ind w:right="72"/>
            </w:pPr>
            <w:r>
              <w:t>Formation :</w:t>
            </w:r>
            <w:r w:rsidRPr="00143F39">
              <w:t xml:space="preserve"> nombre de personnels formés par catégories professionnelles (en identifiant particulièrement les médecins généralistes et les médecins coordonnateurs d’EHPAD)</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3% des médecins généralistes et coordonnateurs</w:t>
            </w: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r>
              <w:t>10% des médecins généralistes et coordonnateurs</w:t>
            </w:r>
          </w:p>
        </w:tc>
        <w:tc>
          <w:tcPr>
            <w:tcW w:w="1859" w:type="dxa"/>
            <w:tcBorders>
              <w:top w:val="nil"/>
              <w:left w:val="single" w:sz="8" w:space="0" w:color="auto"/>
              <w:bottom w:val="single" w:sz="4" w:space="0" w:color="auto"/>
              <w:right w:val="single" w:sz="8" w:space="0" w:color="auto"/>
            </w:tcBorders>
          </w:tcPr>
          <w:p w:rsidR="002207FD" w:rsidRPr="00F57262" w:rsidRDefault="002207FD" w:rsidP="0095767E">
            <w:r>
              <w:t>15% des médecins généralistes et coordonnateurs</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Default="002207FD" w:rsidP="0095767E">
            <w:pPr>
              <w:ind w:right="72"/>
            </w:pPr>
            <w:r>
              <w:t>Formation : nombre de réunions/formations à destination des référents en antibiothérapies et des médecins généralistes</w:t>
            </w:r>
          </w:p>
        </w:tc>
        <w:tc>
          <w:tcPr>
            <w:tcW w:w="1972" w:type="dxa"/>
            <w:tcBorders>
              <w:top w:val="nil"/>
              <w:left w:val="single" w:sz="8" w:space="0" w:color="auto"/>
              <w:bottom w:val="single" w:sz="4" w:space="0" w:color="auto"/>
              <w:right w:val="single" w:sz="4" w:space="0" w:color="auto"/>
            </w:tcBorders>
            <w:vAlign w:val="center"/>
          </w:tcPr>
          <w:p w:rsidR="002207FD" w:rsidRPr="00091AE6" w:rsidRDefault="002207FD" w:rsidP="0095767E">
            <w:pPr>
              <w:ind w:right="72"/>
            </w:pPr>
            <w:r w:rsidRPr="00091AE6">
              <w:t>3</w:t>
            </w:r>
          </w:p>
        </w:tc>
        <w:tc>
          <w:tcPr>
            <w:tcW w:w="1297"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p w:rsidR="002207FD" w:rsidRPr="00091AE6" w:rsidRDefault="002207FD" w:rsidP="0095767E">
            <w:r w:rsidRPr="00091AE6">
              <w:t>5</w:t>
            </w:r>
          </w:p>
        </w:tc>
        <w:tc>
          <w:tcPr>
            <w:tcW w:w="1859"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p w:rsidR="002207FD" w:rsidRPr="00091AE6" w:rsidRDefault="002207FD" w:rsidP="0095767E">
            <w:r w:rsidRPr="00091AE6">
              <w:t>5</w:t>
            </w:r>
          </w:p>
        </w:tc>
        <w:tc>
          <w:tcPr>
            <w:tcW w:w="8308" w:type="dxa"/>
            <w:tcBorders>
              <w:top w:val="nil"/>
              <w:left w:val="single" w:sz="8" w:space="0" w:color="auto"/>
              <w:bottom w:val="single" w:sz="4" w:space="0" w:color="auto"/>
              <w:right w:val="single" w:sz="8" w:space="0" w:color="auto"/>
            </w:tcBorders>
            <w:vAlign w:val="center"/>
          </w:tcPr>
          <w:p w:rsidR="002207FD" w:rsidRDefault="002207FD" w:rsidP="0095767E">
            <w:r>
              <w:t xml:space="preserve">Copie des mails d’invitation aux </w:t>
            </w:r>
          </w:p>
          <w:p w:rsidR="002207FD" w:rsidRDefault="002207FD" w:rsidP="0095767E">
            <w:r>
              <w:t>réunions</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Default="002207FD" w:rsidP="0095767E">
            <w:pPr>
              <w:ind w:right="72"/>
            </w:pPr>
            <w:r>
              <w:t>Formation : nombre de formations à destination des professionnels des établissements médico-sociaux par catégories socio-professionnelles</w:t>
            </w:r>
          </w:p>
        </w:tc>
        <w:tc>
          <w:tcPr>
            <w:tcW w:w="1972" w:type="dxa"/>
            <w:tcBorders>
              <w:top w:val="nil"/>
              <w:left w:val="single" w:sz="8" w:space="0" w:color="auto"/>
              <w:bottom w:val="single" w:sz="4" w:space="0" w:color="auto"/>
              <w:right w:val="single" w:sz="4" w:space="0" w:color="auto"/>
            </w:tcBorders>
            <w:vAlign w:val="center"/>
          </w:tcPr>
          <w:p w:rsidR="002207FD" w:rsidRPr="00091AE6" w:rsidRDefault="002207FD" w:rsidP="0095767E">
            <w:pPr>
              <w:ind w:right="72"/>
            </w:pPr>
            <w:r w:rsidRPr="00091AE6">
              <w:t>3</w:t>
            </w:r>
          </w:p>
        </w:tc>
        <w:tc>
          <w:tcPr>
            <w:tcW w:w="1297"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p w:rsidR="002207FD" w:rsidRPr="00091AE6" w:rsidRDefault="002207FD" w:rsidP="0095767E">
            <w:r w:rsidRPr="00091AE6">
              <w:t>5</w:t>
            </w:r>
          </w:p>
        </w:tc>
        <w:tc>
          <w:tcPr>
            <w:tcW w:w="1859"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p w:rsidR="002207FD" w:rsidRPr="00091AE6" w:rsidRDefault="002207FD" w:rsidP="0095767E">
            <w:r w:rsidRPr="00091AE6">
              <w:t>5</w:t>
            </w:r>
          </w:p>
        </w:tc>
        <w:tc>
          <w:tcPr>
            <w:tcW w:w="8308" w:type="dxa"/>
            <w:tcBorders>
              <w:top w:val="nil"/>
              <w:left w:val="single" w:sz="8" w:space="0" w:color="auto"/>
              <w:bottom w:val="single" w:sz="4" w:space="0" w:color="auto"/>
              <w:right w:val="single" w:sz="8" w:space="0" w:color="auto"/>
            </w:tcBorders>
            <w:vAlign w:val="center"/>
          </w:tcPr>
          <w:p w:rsidR="002207FD"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Default="002207FD" w:rsidP="0095767E">
            <w:pPr>
              <w:ind w:right="72"/>
            </w:pPr>
            <w:r>
              <w:t>Nombre d’audits réalisés par l’EMA</w:t>
            </w:r>
          </w:p>
        </w:tc>
        <w:tc>
          <w:tcPr>
            <w:tcW w:w="1972" w:type="dxa"/>
            <w:tcBorders>
              <w:top w:val="nil"/>
              <w:left w:val="single" w:sz="8" w:space="0" w:color="auto"/>
              <w:bottom w:val="single" w:sz="4" w:space="0" w:color="auto"/>
              <w:right w:val="single" w:sz="4" w:space="0" w:color="auto"/>
            </w:tcBorders>
            <w:vAlign w:val="center"/>
          </w:tcPr>
          <w:p w:rsidR="002207FD" w:rsidRPr="00091AE6" w:rsidRDefault="002207FD" w:rsidP="0095767E">
            <w:pPr>
              <w:ind w:right="72"/>
            </w:pPr>
            <w:r w:rsidRPr="00091AE6">
              <w:t>2</w:t>
            </w:r>
          </w:p>
        </w:tc>
        <w:tc>
          <w:tcPr>
            <w:tcW w:w="1297"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r w:rsidRPr="00091AE6">
              <w:t>2</w:t>
            </w:r>
          </w:p>
        </w:tc>
        <w:tc>
          <w:tcPr>
            <w:tcW w:w="1859" w:type="dxa"/>
            <w:tcBorders>
              <w:top w:val="nil"/>
              <w:left w:val="single" w:sz="8" w:space="0" w:color="auto"/>
              <w:bottom w:val="single" w:sz="4" w:space="0" w:color="auto"/>
              <w:right w:val="single" w:sz="8" w:space="0" w:color="auto"/>
            </w:tcBorders>
          </w:tcPr>
          <w:p w:rsidR="002207FD" w:rsidRPr="00091AE6" w:rsidRDefault="002207FD" w:rsidP="0095767E"/>
          <w:p w:rsidR="002207FD" w:rsidRPr="00091AE6" w:rsidRDefault="002207FD" w:rsidP="0095767E">
            <w:r w:rsidRPr="00091AE6">
              <w:t>2</w:t>
            </w:r>
          </w:p>
        </w:tc>
        <w:tc>
          <w:tcPr>
            <w:tcW w:w="8308" w:type="dxa"/>
            <w:tcBorders>
              <w:top w:val="nil"/>
              <w:left w:val="single" w:sz="8" w:space="0" w:color="auto"/>
              <w:bottom w:val="single" w:sz="4" w:space="0" w:color="auto"/>
              <w:right w:val="single" w:sz="8" w:space="0" w:color="auto"/>
            </w:tcBorders>
            <w:vAlign w:val="center"/>
          </w:tcPr>
          <w:p w:rsidR="002207FD"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Default="002207FD" w:rsidP="0095767E">
            <w:pPr>
              <w:ind w:right="72"/>
            </w:pPr>
            <w:r>
              <w:t>Auto-évaluation des pratiques des professionnels dans les ES suivis par l’EMA</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+30% par rapport à 2022</w:t>
            </w: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r>
              <w:t>+50% par rapport à 2022</w:t>
            </w:r>
          </w:p>
        </w:tc>
        <w:tc>
          <w:tcPr>
            <w:tcW w:w="1859" w:type="dxa"/>
            <w:tcBorders>
              <w:top w:val="nil"/>
              <w:left w:val="single" w:sz="8" w:space="0" w:color="auto"/>
              <w:bottom w:val="single" w:sz="4" w:space="0" w:color="auto"/>
              <w:right w:val="single" w:sz="8" w:space="0" w:color="auto"/>
            </w:tcBorders>
          </w:tcPr>
          <w:p w:rsidR="002207FD" w:rsidRPr="00F57262" w:rsidRDefault="002207FD" w:rsidP="0095767E">
            <w:r>
              <w:t>+70% par rapport à 2022</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31"/>
        </w:trPr>
        <w:tc>
          <w:tcPr>
            <w:tcW w:w="2180" w:type="dxa"/>
            <w:tcBorders>
              <w:top w:val="single" w:sz="8" w:space="0" w:color="auto"/>
              <w:left w:val="single" w:sz="8" w:space="0" w:color="auto"/>
              <w:bottom w:val="single" w:sz="8" w:space="0" w:color="auto"/>
              <w:right w:val="single" w:sz="4" w:space="0" w:color="auto"/>
            </w:tcBorders>
            <w:shd w:val="clear" w:color="auto" w:fill="D9D9D9"/>
            <w:vAlign w:val="center"/>
          </w:tcPr>
          <w:p w:rsidR="002207FD" w:rsidRPr="00F57262" w:rsidRDefault="002207FD" w:rsidP="0095767E">
            <w:pPr>
              <w:ind w:left="38" w:right="-70"/>
              <w:jc w:val="center"/>
              <w:rPr>
                <w:b/>
                <w:bCs/>
              </w:rPr>
            </w:pPr>
            <w:r w:rsidRPr="00F57262">
              <w:rPr>
                <w:b/>
                <w:bCs/>
              </w:rPr>
              <w:t>Indicateurs de résultats</w:t>
            </w:r>
          </w:p>
        </w:tc>
        <w:tc>
          <w:tcPr>
            <w:tcW w:w="1972"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2207FD" w:rsidRPr="00F57262" w:rsidRDefault="002207FD" w:rsidP="0095767E">
            <w:pPr>
              <w:ind w:left="38" w:right="-70"/>
              <w:jc w:val="center"/>
              <w:rPr>
                <w:b/>
                <w:bCs/>
              </w:rPr>
            </w:pPr>
            <w:r w:rsidRPr="00F57262">
              <w:rPr>
                <w:b/>
                <w:bCs/>
              </w:rPr>
              <w:t>Valeurs cibles</w:t>
            </w:r>
          </w:p>
        </w:tc>
        <w:tc>
          <w:tcPr>
            <w:tcW w:w="1297" w:type="dxa"/>
            <w:tcBorders>
              <w:top w:val="single" w:sz="8" w:space="0" w:color="auto"/>
              <w:left w:val="single" w:sz="8" w:space="0" w:color="auto"/>
              <w:bottom w:val="single" w:sz="8" w:space="0" w:color="auto"/>
              <w:right w:val="single" w:sz="8" w:space="0" w:color="auto"/>
            </w:tcBorders>
            <w:shd w:val="clear" w:color="auto" w:fill="D9D9D9"/>
          </w:tcPr>
          <w:p w:rsidR="002207FD" w:rsidRPr="00F57262" w:rsidRDefault="002207FD" w:rsidP="0095767E">
            <w:pPr>
              <w:ind w:left="-70"/>
              <w:jc w:val="center"/>
              <w:rPr>
                <w:b/>
                <w:bCs/>
              </w:rPr>
            </w:pPr>
          </w:p>
        </w:tc>
        <w:tc>
          <w:tcPr>
            <w:tcW w:w="1859" w:type="dxa"/>
            <w:tcBorders>
              <w:top w:val="single" w:sz="8" w:space="0" w:color="auto"/>
              <w:left w:val="single" w:sz="8" w:space="0" w:color="auto"/>
              <w:bottom w:val="single" w:sz="8" w:space="0" w:color="auto"/>
              <w:right w:val="single" w:sz="8" w:space="0" w:color="auto"/>
            </w:tcBorders>
            <w:shd w:val="clear" w:color="auto" w:fill="D9D9D9"/>
          </w:tcPr>
          <w:p w:rsidR="002207FD" w:rsidRPr="00F57262" w:rsidRDefault="002207FD" w:rsidP="0095767E">
            <w:pPr>
              <w:ind w:left="-70"/>
              <w:jc w:val="center"/>
              <w:rPr>
                <w:b/>
                <w:bCs/>
              </w:rPr>
            </w:pPr>
          </w:p>
        </w:tc>
        <w:tc>
          <w:tcPr>
            <w:tcW w:w="830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207FD" w:rsidRPr="00F57262" w:rsidRDefault="002207FD" w:rsidP="002207FD">
            <w:pPr>
              <w:ind w:left="-70"/>
              <w:rPr>
                <w:b/>
                <w:bCs/>
              </w:rPr>
            </w:pPr>
            <w:r w:rsidRPr="00F57262">
              <w:rPr>
                <w:b/>
                <w:bCs/>
              </w:rPr>
              <w:t>Outils d’évaluation</w:t>
            </w:r>
          </w:p>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B82185" w:rsidRDefault="002207FD" w:rsidP="0095767E">
            <w:pPr>
              <w:widowControl w:val="0"/>
              <w:tabs>
                <w:tab w:val="left" w:pos="521"/>
              </w:tabs>
              <w:spacing w:before="42" w:line="220" w:lineRule="exact"/>
              <w:ind w:right="149"/>
              <w:jc w:val="both"/>
            </w:pPr>
            <w:r w:rsidRPr="00B82185">
              <w:t>Consommation globale d’antibiotique en DDJ dans le territoire couvert par l’EHPAD</w:t>
            </w:r>
          </w:p>
          <w:p w:rsidR="002207FD" w:rsidRPr="00F57262" w:rsidRDefault="002207FD" w:rsidP="0095767E">
            <w:pPr>
              <w:ind w:right="72"/>
            </w:pP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-3% par rapport à 2022</w:t>
            </w:r>
          </w:p>
        </w:tc>
        <w:tc>
          <w:tcPr>
            <w:tcW w:w="1297" w:type="dxa"/>
            <w:tcBorders>
              <w:top w:val="nil"/>
              <w:left w:val="single" w:sz="8" w:space="0" w:color="auto"/>
              <w:bottom w:val="single" w:sz="4" w:space="0" w:color="auto"/>
              <w:right w:val="single" w:sz="8" w:space="0" w:color="auto"/>
            </w:tcBorders>
          </w:tcPr>
          <w:p w:rsidR="002207FD" w:rsidRDefault="002207FD" w:rsidP="0095767E"/>
          <w:p w:rsidR="002207FD" w:rsidRPr="00F57262" w:rsidRDefault="002207FD" w:rsidP="0095767E">
            <w:r>
              <w:t>-4% par rapport à 2022</w:t>
            </w:r>
          </w:p>
        </w:tc>
        <w:tc>
          <w:tcPr>
            <w:tcW w:w="1859" w:type="dxa"/>
            <w:tcBorders>
              <w:top w:val="nil"/>
              <w:left w:val="single" w:sz="8" w:space="0" w:color="auto"/>
              <w:bottom w:val="single" w:sz="4" w:space="0" w:color="auto"/>
              <w:right w:val="single" w:sz="8" w:space="0" w:color="auto"/>
            </w:tcBorders>
          </w:tcPr>
          <w:p w:rsidR="002207FD" w:rsidRDefault="002207FD" w:rsidP="0095767E"/>
          <w:p w:rsidR="002207FD" w:rsidRPr="00F57262" w:rsidRDefault="002207FD" w:rsidP="0095767E">
            <w:r>
              <w:t>-5% par rapport à 2022</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B82185" w:rsidRDefault="002207FD" w:rsidP="0095767E">
            <w:pPr>
              <w:widowControl w:val="0"/>
              <w:tabs>
                <w:tab w:val="left" w:pos="521"/>
              </w:tabs>
              <w:spacing w:before="42" w:line="220" w:lineRule="exact"/>
              <w:ind w:right="149"/>
              <w:jc w:val="both"/>
            </w:pPr>
            <w:r w:rsidRPr="00B82185">
              <w:t>Consommation d’antibiotiques en ES en DDJ pour 1000 journées d’hospitalisation</w:t>
            </w:r>
          </w:p>
          <w:p w:rsidR="002207FD" w:rsidRPr="00F57262" w:rsidRDefault="002207FD" w:rsidP="0095767E">
            <w:pPr>
              <w:ind w:right="72"/>
            </w:pP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-2% par rapport à 2022</w:t>
            </w: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r>
              <w:t>-3% par rapport à 2022</w:t>
            </w:r>
          </w:p>
        </w:tc>
        <w:tc>
          <w:tcPr>
            <w:tcW w:w="1859" w:type="dxa"/>
            <w:tcBorders>
              <w:top w:val="nil"/>
              <w:left w:val="single" w:sz="8" w:space="0" w:color="auto"/>
              <w:bottom w:val="single" w:sz="4" w:space="0" w:color="auto"/>
              <w:right w:val="single" w:sz="8" w:space="0" w:color="auto"/>
            </w:tcBorders>
          </w:tcPr>
          <w:p w:rsidR="002207FD" w:rsidRPr="00F57262" w:rsidRDefault="002207FD" w:rsidP="0095767E">
            <w:r>
              <w:t>-5% par rapport à 2022</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nil"/>
              <w:right w:val="single" w:sz="4" w:space="0" w:color="auto"/>
            </w:tcBorders>
            <w:vAlign w:val="center"/>
          </w:tcPr>
          <w:p w:rsidR="002207FD" w:rsidRPr="00EA3F0F" w:rsidRDefault="002207FD" w:rsidP="0095767E">
            <w:pPr>
              <w:widowControl w:val="0"/>
              <w:tabs>
                <w:tab w:val="left" w:pos="521"/>
              </w:tabs>
              <w:spacing w:before="42" w:line="220" w:lineRule="exact"/>
              <w:ind w:right="149"/>
              <w:jc w:val="both"/>
            </w:pPr>
            <w:r w:rsidRPr="00EA3F0F">
              <w:t>Consommation d’antibiotiques en ville en DDJ/1000 habitants par jour</w:t>
            </w:r>
          </w:p>
          <w:p w:rsidR="002207FD" w:rsidRPr="00F57262" w:rsidRDefault="002207FD" w:rsidP="0095767E">
            <w:pPr>
              <w:ind w:right="72"/>
            </w:pPr>
          </w:p>
        </w:tc>
        <w:tc>
          <w:tcPr>
            <w:tcW w:w="1972" w:type="dxa"/>
            <w:tcBorders>
              <w:top w:val="nil"/>
              <w:left w:val="single" w:sz="8" w:space="0" w:color="auto"/>
              <w:bottom w:val="nil"/>
              <w:right w:val="single" w:sz="4" w:space="0" w:color="auto"/>
            </w:tcBorders>
            <w:vAlign w:val="center"/>
          </w:tcPr>
          <w:p w:rsidR="002207FD" w:rsidRPr="00F57262" w:rsidRDefault="002207FD" w:rsidP="0095767E">
            <w:pPr>
              <w:ind w:right="72"/>
            </w:pPr>
            <w:r>
              <w:t>-3%</w:t>
            </w:r>
          </w:p>
        </w:tc>
        <w:tc>
          <w:tcPr>
            <w:tcW w:w="1297" w:type="dxa"/>
            <w:tcBorders>
              <w:top w:val="nil"/>
              <w:left w:val="single" w:sz="8" w:space="0" w:color="auto"/>
              <w:bottom w:val="nil"/>
              <w:right w:val="single" w:sz="8" w:space="0" w:color="auto"/>
            </w:tcBorders>
          </w:tcPr>
          <w:p w:rsidR="002207FD" w:rsidRPr="00F57262" w:rsidRDefault="002207FD" w:rsidP="0095767E">
            <w:r>
              <w:t>-4%par rapport à 2022</w:t>
            </w:r>
          </w:p>
        </w:tc>
        <w:tc>
          <w:tcPr>
            <w:tcW w:w="1859" w:type="dxa"/>
            <w:tcBorders>
              <w:top w:val="nil"/>
              <w:left w:val="single" w:sz="8" w:space="0" w:color="auto"/>
              <w:bottom w:val="nil"/>
              <w:right w:val="single" w:sz="8" w:space="0" w:color="auto"/>
            </w:tcBorders>
          </w:tcPr>
          <w:p w:rsidR="002207FD" w:rsidRPr="00F57262" w:rsidRDefault="002207FD" w:rsidP="0095767E">
            <w:r>
              <w:t>-5%par rapport à 2022</w:t>
            </w:r>
          </w:p>
        </w:tc>
        <w:tc>
          <w:tcPr>
            <w:tcW w:w="8308" w:type="dxa"/>
            <w:tcBorders>
              <w:top w:val="nil"/>
              <w:left w:val="single" w:sz="8" w:space="0" w:color="auto"/>
              <w:bottom w:val="nil"/>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EA3F0F" w:rsidRDefault="002207FD" w:rsidP="0095767E">
            <w:pPr>
              <w:widowControl w:val="0"/>
              <w:tabs>
                <w:tab w:val="left" w:pos="521"/>
              </w:tabs>
              <w:spacing w:before="42" w:line="220" w:lineRule="exact"/>
              <w:ind w:right="149"/>
              <w:jc w:val="both"/>
            </w:pP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tc>
        <w:tc>
          <w:tcPr>
            <w:tcW w:w="1859" w:type="dxa"/>
            <w:tcBorders>
              <w:top w:val="nil"/>
              <w:left w:val="single" w:sz="8" w:space="0" w:color="auto"/>
              <w:bottom w:val="single" w:sz="4" w:space="0" w:color="auto"/>
              <w:right w:val="single" w:sz="8" w:space="0" w:color="auto"/>
            </w:tcBorders>
          </w:tcPr>
          <w:p w:rsidR="002207FD" w:rsidRPr="00F57262" w:rsidRDefault="002207FD" w:rsidP="0095767E"/>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EA3F0F" w:rsidRDefault="002207FD" w:rsidP="0095767E">
            <w:pPr>
              <w:widowControl w:val="0"/>
              <w:tabs>
                <w:tab w:val="left" w:pos="521"/>
              </w:tabs>
              <w:spacing w:before="42" w:line="220" w:lineRule="exact"/>
              <w:ind w:right="149"/>
              <w:jc w:val="both"/>
            </w:pPr>
            <w:r w:rsidRPr="00EA3F0F">
              <w:lastRenderedPageBreak/>
              <w:t>Consommation d’antibiotiques critiques en ville en DDJ/1000 habitants par jour</w:t>
            </w:r>
          </w:p>
          <w:p w:rsidR="002207FD" w:rsidRPr="00EA3F0F" w:rsidRDefault="002207FD" w:rsidP="0095767E">
            <w:pPr>
              <w:widowControl w:val="0"/>
              <w:tabs>
                <w:tab w:val="left" w:pos="521"/>
              </w:tabs>
              <w:spacing w:before="42" w:line="220" w:lineRule="exact"/>
              <w:ind w:right="149"/>
              <w:jc w:val="both"/>
            </w:pP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-3%</w:t>
            </w: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r>
              <w:t>-5% par rapport à 2022</w:t>
            </w:r>
          </w:p>
        </w:tc>
        <w:tc>
          <w:tcPr>
            <w:tcW w:w="1859" w:type="dxa"/>
            <w:tcBorders>
              <w:top w:val="nil"/>
              <w:left w:val="single" w:sz="8" w:space="0" w:color="auto"/>
              <w:bottom w:val="single" w:sz="4" w:space="0" w:color="auto"/>
              <w:right w:val="single" w:sz="8" w:space="0" w:color="auto"/>
            </w:tcBorders>
          </w:tcPr>
          <w:p w:rsidR="002207FD" w:rsidRPr="00F57262" w:rsidRDefault="002207FD" w:rsidP="0095767E">
            <w:r>
              <w:t>-8% par rapport à 2022</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single" w:sz="4" w:space="0" w:color="auto"/>
              <w:left w:val="single" w:sz="4" w:space="0" w:color="auto"/>
              <w:bottom w:val="single" w:sz="4" w:space="0" w:color="auto"/>
              <w:right w:val="single" w:sz="4" w:space="0" w:color="auto"/>
            </w:tcBorders>
            <w:vAlign w:val="center"/>
          </w:tcPr>
          <w:p w:rsidR="002207FD" w:rsidRPr="00EA3F0F" w:rsidRDefault="002207FD" w:rsidP="0095767E">
            <w:pPr>
              <w:widowControl w:val="0"/>
              <w:tabs>
                <w:tab w:val="left" w:pos="521"/>
              </w:tabs>
              <w:spacing w:before="42" w:line="220" w:lineRule="exact"/>
              <w:ind w:right="149"/>
              <w:jc w:val="both"/>
            </w:pPr>
            <w:r>
              <w:t>Nombre de prescription d’antibiotiques J01 en EHPAD pour 100 résidents-jours</w:t>
            </w:r>
          </w:p>
        </w:tc>
        <w:tc>
          <w:tcPr>
            <w:tcW w:w="1972" w:type="dxa"/>
            <w:tcBorders>
              <w:top w:val="single" w:sz="4" w:space="0" w:color="auto"/>
              <w:left w:val="single" w:sz="4" w:space="0" w:color="auto"/>
              <w:bottom w:val="single" w:sz="4" w:space="0" w:color="auto"/>
              <w:right w:val="single" w:sz="4" w:space="0" w:color="auto"/>
            </w:tcBorders>
            <w:vAlign w:val="center"/>
          </w:tcPr>
          <w:p w:rsidR="002207FD" w:rsidRPr="00091AE6" w:rsidRDefault="002207FD" w:rsidP="0095767E">
            <w:pPr>
              <w:widowControl w:val="0"/>
              <w:tabs>
                <w:tab w:val="left" w:pos="521"/>
              </w:tabs>
              <w:spacing w:before="42" w:line="220" w:lineRule="exact"/>
              <w:ind w:right="149"/>
              <w:jc w:val="both"/>
            </w:pPr>
            <w:r w:rsidRPr="00091AE6">
              <w:t>&lt; 0,4</w:t>
            </w:r>
          </w:p>
        </w:tc>
        <w:tc>
          <w:tcPr>
            <w:tcW w:w="1297" w:type="dxa"/>
            <w:tcBorders>
              <w:top w:val="single" w:sz="4" w:space="0" w:color="auto"/>
              <w:left w:val="single" w:sz="4" w:space="0" w:color="auto"/>
              <w:bottom w:val="single" w:sz="4" w:space="0" w:color="auto"/>
              <w:right w:val="single" w:sz="4" w:space="0" w:color="auto"/>
            </w:tcBorders>
          </w:tcPr>
          <w:p w:rsidR="002207FD" w:rsidRPr="00091AE6" w:rsidRDefault="002207FD" w:rsidP="0095767E"/>
          <w:p w:rsidR="002207FD" w:rsidRPr="00091AE6" w:rsidRDefault="002207FD" w:rsidP="0095767E">
            <w:r w:rsidRPr="00091AE6">
              <w:t>&lt; 0,35</w:t>
            </w:r>
          </w:p>
        </w:tc>
        <w:tc>
          <w:tcPr>
            <w:tcW w:w="1859" w:type="dxa"/>
            <w:tcBorders>
              <w:top w:val="single" w:sz="4" w:space="0" w:color="auto"/>
              <w:left w:val="single" w:sz="4" w:space="0" w:color="auto"/>
              <w:bottom w:val="single" w:sz="4" w:space="0" w:color="auto"/>
              <w:right w:val="single" w:sz="4" w:space="0" w:color="auto"/>
            </w:tcBorders>
          </w:tcPr>
          <w:p w:rsidR="002207FD" w:rsidRPr="00091AE6" w:rsidRDefault="002207FD" w:rsidP="0095767E"/>
          <w:p w:rsidR="002207FD" w:rsidRPr="00091AE6" w:rsidRDefault="002207FD" w:rsidP="0095767E">
            <w:r w:rsidRPr="00091AE6">
              <w:t>&lt; 0,3</w:t>
            </w:r>
          </w:p>
        </w:tc>
        <w:tc>
          <w:tcPr>
            <w:tcW w:w="8308" w:type="dxa"/>
            <w:tcBorders>
              <w:top w:val="single" w:sz="4" w:space="0" w:color="auto"/>
              <w:left w:val="single" w:sz="4" w:space="0" w:color="auto"/>
              <w:bottom w:val="single" w:sz="4" w:space="0" w:color="auto"/>
              <w:right w:val="single" w:sz="4" w:space="0" w:color="auto"/>
            </w:tcBorders>
            <w:vAlign w:val="center"/>
          </w:tcPr>
          <w:p w:rsidR="002207FD" w:rsidRPr="00F57262" w:rsidRDefault="002207FD" w:rsidP="0095767E"/>
        </w:tc>
      </w:tr>
      <w:tr w:rsidR="002207FD" w:rsidRPr="00F57262" w:rsidTr="002207FD">
        <w:trPr>
          <w:trHeight w:val="460"/>
        </w:trPr>
        <w:tc>
          <w:tcPr>
            <w:tcW w:w="2180" w:type="dxa"/>
            <w:tcBorders>
              <w:top w:val="single" w:sz="4" w:space="0" w:color="auto"/>
              <w:left w:val="single" w:sz="4" w:space="0" w:color="auto"/>
              <w:bottom w:val="single" w:sz="4" w:space="0" w:color="auto"/>
              <w:right w:val="single" w:sz="4" w:space="0" w:color="auto"/>
            </w:tcBorders>
            <w:vAlign w:val="center"/>
          </w:tcPr>
          <w:p w:rsidR="002207FD" w:rsidRPr="00EA3F0F" w:rsidRDefault="002207FD" w:rsidP="0095767E">
            <w:pPr>
              <w:widowControl w:val="0"/>
              <w:tabs>
                <w:tab w:val="left" w:pos="521"/>
              </w:tabs>
              <w:spacing w:before="42" w:line="220" w:lineRule="exact"/>
              <w:ind w:right="149"/>
              <w:jc w:val="both"/>
            </w:pPr>
            <w:r w:rsidRPr="00EA3F0F">
              <w:t>Nombre de DDJ d’antibiotiques en EHPAD pour 100 résidents-jours</w:t>
            </w:r>
          </w:p>
          <w:p w:rsidR="002207FD" w:rsidRPr="00143F39" w:rsidRDefault="002207FD" w:rsidP="0095767E">
            <w:pPr>
              <w:widowControl w:val="0"/>
              <w:tabs>
                <w:tab w:val="left" w:pos="521"/>
              </w:tabs>
              <w:spacing w:before="42" w:line="220" w:lineRule="exact"/>
              <w:ind w:right="149"/>
            </w:pPr>
          </w:p>
          <w:p w:rsidR="002207FD" w:rsidRPr="00EA3F0F" w:rsidRDefault="002207FD" w:rsidP="0095767E">
            <w:pPr>
              <w:widowControl w:val="0"/>
              <w:tabs>
                <w:tab w:val="left" w:pos="521"/>
              </w:tabs>
              <w:spacing w:before="42" w:line="220" w:lineRule="exact"/>
              <w:ind w:right="149"/>
              <w:jc w:val="both"/>
            </w:pPr>
          </w:p>
        </w:tc>
        <w:tc>
          <w:tcPr>
            <w:tcW w:w="1972" w:type="dxa"/>
            <w:tcBorders>
              <w:top w:val="single" w:sz="4" w:space="0" w:color="auto"/>
              <w:left w:val="single" w:sz="4" w:space="0" w:color="auto"/>
              <w:bottom w:val="single" w:sz="4" w:space="0" w:color="auto"/>
              <w:right w:val="single" w:sz="4" w:space="0" w:color="auto"/>
            </w:tcBorders>
            <w:vAlign w:val="center"/>
          </w:tcPr>
          <w:p w:rsidR="002207FD" w:rsidRPr="00091AE6" w:rsidRDefault="002207FD" w:rsidP="0095767E">
            <w:pPr>
              <w:widowControl w:val="0"/>
              <w:tabs>
                <w:tab w:val="left" w:pos="521"/>
              </w:tabs>
              <w:spacing w:before="42" w:line="220" w:lineRule="exact"/>
              <w:ind w:right="149"/>
              <w:jc w:val="both"/>
            </w:pPr>
            <w:r w:rsidRPr="00091AE6">
              <w:t>&lt; 5</w:t>
            </w:r>
          </w:p>
        </w:tc>
        <w:tc>
          <w:tcPr>
            <w:tcW w:w="1297" w:type="dxa"/>
            <w:tcBorders>
              <w:top w:val="single" w:sz="4" w:space="0" w:color="auto"/>
              <w:left w:val="single" w:sz="4" w:space="0" w:color="auto"/>
              <w:bottom w:val="single" w:sz="4" w:space="0" w:color="auto"/>
              <w:right w:val="single" w:sz="4" w:space="0" w:color="auto"/>
            </w:tcBorders>
          </w:tcPr>
          <w:p w:rsidR="002207FD" w:rsidRPr="00091AE6" w:rsidRDefault="002207FD" w:rsidP="0095767E"/>
          <w:p w:rsidR="002207FD" w:rsidRPr="00091AE6" w:rsidRDefault="002207FD" w:rsidP="0095767E"/>
          <w:p w:rsidR="002207FD" w:rsidRPr="00091AE6" w:rsidRDefault="002207FD" w:rsidP="0095767E">
            <w:r w:rsidRPr="00091AE6">
              <w:t>&lt; 4,3</w:t>
            </w:r>
          </w:p>
        </w:tc>
        <w:tc>
          <w:tcPr>
            <w:tcW w:w="1859" w:type="dxa"/>
            <w:tcBorders>
              <w:top w:val="single" w:sz="4" w:space="0" w:color="auto"/>
              <w:left w:val="single" w:sz="4" w:space="0" w:color="auto"/>
              <w:bottom w:val="single" w:sz="4" w:space="0" w:color="auto"/>
              <w:right w:val="single" w:sz="4" w:space="0" w:color="auto"/>
            </w:tcBorders>
          </w:tcPr>
          <w:p w:rsidR="002207FD" w:rsidRPr="00091AE6" w:rsidRDefault="002207FD" w:rsidP="0095767E"/>
          <w:p w:rsidR="002207FD" w:rsidRPr="00091AE6" w:rsidRDefault="002207FD" w:rsidP="0095767E"/>
          <w:p w:rsidR="002207FD" w:rsidRPr="00091AE6" w:rsidRDefault="002207FD" w:rsidP="0095767E">
            <w:r w:rsidRPr="00091AE6">
              <w:t>&lt; 3,5</w:t>
            </w:r>
          </w:p>
        </w:tc>
        <w:tc>
          <w:tcPr>
            <w:tcW w:w="8308" w:type="dxa"/>
            <w:tcBorders>
              <w:top w:val="single" w:sz="4" w:space="0" w:color="auto"/>
              <w:left w:val="single" w:sz="4" w:space="0" w:color="auto"/>
              <w:bottom w:val="single" w:sz="4" w:space="0" w:color="auto"/>
              <w:right w:val="single" w:sz="4" w:space="0" w:color="auto"/>
            </w:tcBorders>
            <w:vAlign w:val="center"/>
          </w:tcPr>
          <w:p w:rsidR="002207FD" w:rsidRPr="00F57262" w:rsidRDefault="002207FD" w:rsidP="0095767E"/>
        </w:tc>
      </w:tr>
      <w:tr w:rsidR="002207FD" w:rsidRPr="00F57262" w:rsidTr="002207FD">
        <w:trPr>
          <w:trHeight w:val="460"/>
        </w:trPr>
        <w:tc>
          <w:tcPr>
            <w:tcW w:w="2180" w:type="dxa"/>
            <w:tcBorders>
              <w:top w:val="nil"/>
              <w:left w:val="single" w:sz="8" w:space="0" w:color="auto"/>
              <w:bottom w:val="single" w:sz="4" w:space="0" w:color="auto"/>
              <w:right w:val="single" w:sz="4" w:space="0" w:color="auto"/>
            </w:tcBorders>
            <w:vAlign w:val="center"/>
          </w:tcPr>
          <w:p w:rsidR="002207FD" w:rsidRPr="00EA3F0F" w:rsidRDefault="002207FD" w:rsidP="0095767E">
            <w:pPr>
              <w:widowControl w:val="0"/>
              <w:tabs>
                <w:tab w:val="left" w:pos="521"/>
              </w:tabs>
              <w:spacing w:before="42" w:line="220" w:lineRule="exact"/>
              <w:ind w:right="149"/>
              <w:jc w:val="both"/>
            </w:pPr>
            <w:r>
              <w:t>Evolution du taux de recours aux tests rapides de diagnostics</w:t>
            </w:r>
          </w:p>
        </w:tc>
        <w:tc>
          <w:tcPr>
            <w:tcW w:w="1972" w:type="dxa"/>
            <w:tcBorders>
              <w:top w:val="nil"/>
              <w:left w:val="single" w:sz="8" w:space="0" w:color="auto"/>
              <w:bottom w:val="single" w:sz="4" w:space="0" w:color="auto"/>
              <w:right w:val="single" w:sz="4" w:space="0" w:color="auto"/>
            </w:tcBorders>
            <w:vAlign w:val="center"/>
          </w:tcPr>
          <w:p w:rsidR="002207FD" w:rsidRPr="00F57262" w:rsidRDefault="002207FD" w:rsidP="0095767E">
            <w:pPr>
              <w:ind w:right="72"/>
            </w:pPr>
            <w:r>
              <w:t>+30% par rapport à 2022</w:t>
            </w:r>
          </w:p>
        </w:tc>
        <w:tc>
          <w:tcPr>
            <w:tcW w:w="1297" w:type="dxa"/>
            <w:tcBorders>
              <w:top w:val="nil"/>
              <w:left w:val="single" w:sz="8" w:space="0" w:color="auto"/>
              <w:bottom w:val="single" w:sz="4" w:space="0" w:color="auto"/>
              <w:right w:val="single" w:sz="8" w:space="0" w:color="auto"/>
            </w:tcBorders>
          </w:tcPr>
          <w:p w:rsidR="002207FD" w:rsidRPr="00F57262" w:rsidRDefault="002207FD" w:rsidP="0095767E">
            <w:r>
              <w:t>+50% par rapport à 2022</w:t>
            </w:r>
          </w:p>
        </w:tc>
        <w:tc>
          <w:tcPr>
            <w:tcW w:w="1859" w:type="dxa"/>
            <w:tcBorders>
              <w:top w:val="nil"/>
              <w:left w:val="single" w:sz="8" w:space="0" w:color="auto"/>
              <w:bottom w:val="single" w:sz="4" w:space="0" w:color="auto"/>
              <w:right w:val="single" w:sz="8" w:space="0" w:color="auto"/>
            </w:tcBorders>
          </w:tcPr>
          <w:p w:rsidR="002207FD" w:rsidRPr="00F57262" w:rsidRDefault="002207FD" w:rsidP="0095767E">
            <w:r>
              <w:t>+70% par rapport à 2022</w:t>
            </w:r>
          </w:p>
        </w:tc>
        <w:tc>
          <w:tcPr>
            <w:tcW w:w="8308" w:type="dxa"/>
            <w:tcBorders>
              <w:top w:val="nil"/>
              <w:left w:val="single" w:sz="8" w:space="0" w:color="auto"/>
              <w:bottom w:val="single" w:sz="4" w:space="0" w:color="auto"/>
              <w:right w:val="single" w:sz="8" w:space="0" w:color="auto"/>
            </w:tcBorders>
            <w:vAlign w:val="center"/>
          </w:tcPr>
          <w:p w:rsidR="002207FD" w:rsidRPr="00F57262" w:rsidRDefault="002207FD" w:rsidP="0095767E"/>
        </w:tc>
      </w:tr>
      <w:tr w:rsidR="002207FD" w:rsidRPr="00F57262" w:rsidTr="002207FD">
        <w:trPr>
          <w:trHeight w:val="460"/>
        </w:trPr>
        <w:tc>
          <w:tcPr>
            <w:tcW w:w="2180" w:type="dxa"/>
            <w:tcBorders>
              <w:top w:val="single" w:sz="4" w:space="0" w:color="auto"/>
              <w:left w:val="single" w:sz="4" w:space="0" w:color="auto"/>
              <w:bottom w:val="single" w:sz="4" w:space="0" w:color="auto"/>
              <w:right w:val="single" w:sz="4" w:space="0" w:color="auto"/>
            </w:tcBorders>
            <w:vAlign w:val="center"/>
          </w:tcPr>
          <w:p w:rsidR="002207FD" w:rsidRDefault="002207FD" w:rsidP="0095767E">
            <w:pPr>
              <w:widowControl w:val="0"/>
              <w:tabs>
                <w:tab w:val="left" w:pos="521"/>
              </w:tabs>
              <w:spacing w:before="42" w:line="220" w:lineRule="exact"/>
              <w:ind w:right="149"/>
              <w:jc w:val="both"/>
            </w:pPr>
            <w:r w:rsidRPr="004804B5">
              <w:t>Pourcentage d’antibiothérapie de durée&gt;7 jours</w:t>
            </w:r>
            <w:r>
              <w:t xml:space="preserve"> en ville</w:t>
            </w:r>
          </w:p>
        </w:tc>
        <w:tc>
          <w:tcPr>
            <w:tcW w:w="1972" w:type="dxa"/>
            <w:tcBorders>
              <w:top w:val="single" w:sz="4" w:space="0" w:color="auto"/>
              <w:left w:val="single" w:sz="4" w:space="0" w:color="auto"/>
              <w:bottom w:val="single" w:sz="4" w:space="0" w:color="auto"/>
              <w:right w:val="single" w:sz="4" w:space="0" w:color="auto"/>
            </w:tcBorders>
            <w:vAlign w:val="center"/>
          </w:tcPr>
          <w:p w:rsidR="002207FD" w:rsidRPr="00F57262" w:rsidRDefault="002207FD" w:rsidP="0095767E">
            <w:pPr>
              <w:ind w:right="72"/>
            </w:pPr>
            <w:r>
              <w:t>˂25%</w:t>
            </w:r>
          </w:p>
        </w:tc>
        <w:tc>
          <w:tcPr>
            <w:tcW w:w="1297" w:type="dxa"/>
            <w:tcBorders>
              <w:top w:val="single" w:sz="4" w:space="0" w:color="auto"/>
              <w:left w:val="single" w:sz="4" w:space="0" w:color="auto"/>
              <w:bottom w:val="single" w:sz="4" w:space="0" w:color="auto"/>
              <w:right w:val="single" w:sz="4" w:space="0" w:color="auto"/>
            </w:tcBorders>
          </w:tcPr>
          <w:p w:rsidR="002207FD" w:rsidRPr="00091AE6" w:rsidRDefault="002207FD" w:rsidP="0095767E">
            <w:r w:rsidRPr="00091AE6">
              <w:t>˂20%</w:t>
            </w:r>
          </w:p>
        </w:tc>
        <w:tc>
          <w:tcPr>
            <w:tcW w:w="1859" w:type="dxa"/>
            <w:tcBorders>
              <w:top w:val="single" w:sz="4" w:space="0" w:color="auto"/>
              <w:left w:val="single" w:sz="4" w:space="0" w:color="auto"/>
              <w:bottom w:val="single" w:sz="4" w:space="0" w:color="auto"/>
              <w:right w:val="single" w:sz="4" w:space="0" w:color="auto"/>
            </w:tcBorders>
          </w:tcPr>
          <w:p w:rsidR="002207FD" w:rsidRPr="00091AE6" w:rsidRDefault="002207FD" w:rsidP="0095767E">
            <w:r w:rsidRPr="00091AE6">
              <w:t>˂10%</w:t>
            </w:r>
          </w:p>
        </w:tc>
        <w:tc>
          <w:tcPr>
            <w:tcW w:w="8308" w:type="dxa"/>
            <w:tcBorders>
              <w:top w:val="single" w:sz="4" w:space="0" w:color="auto"/>
              <w:left w:val="single" w:sz="4" w:space="0" w:color="auto"/>
              <w:bottom w:val="single" w:sz="4" w:space="0" w:color="auto"/>
              <w:right w:val="single" w:sz="4" w:space="0" w:color="auto"/>
            </w:tcBorders>
            <w:vAlign w:val="center"/>
          </w:tcPr>
          <w:p w:rsidR="002207FD" w:rsidRPr="00F57262" w:rsidRDefault="002207FD" w:rsidP="0095767E"/>
        </w:tc>
      </w:tr>
      <w:tr w:rsidR="002207FD" w:rsidRPr="00F57262" w:rsidTr="002207FD">
        <w:trPr>
          <w:trHeight w:val="46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2207FD" w:rsidRPr="0021399B" w:rsidRDefault="002207FD" w:rsidP="0095767E">
            <w:pPr>
              <w:widowControl w:val="0"/>
              <w:tabs>
                <w:tab w:val="left" w:pos="521"/>
              </w:tabs>
              <w:spacing w:before="42" w:line="220" w:lineRule="exact"/>
              <w:ind w:right="149"/>
              <w:jc w:val="both"/>
              <w:rPr>
                <w:highlight w:val="yellow"/>
              </w:rPr>
            </w:pPr>
            <w:r w:rsidRPr="00091AE6">
              <w:t>Pourcentage d’ordonnances de sortie d’hospitalisation contenant au moins 1 antibiotique</w:t>
            </w:r>
          </w:p>
        </w:tc>
        <w:tc>
          <w:tcPr>
            <w:tcW w:w="1972" w:type="dxa"/>
            <w:tcBorders>
              <w:top w:val="single" w:sz="4" w:space="0" w:color="auto"/>
              <w:left w:val="single" w:sz="4" w:space="0" w:color="auto"/>
              <w:bottom w:val="single" w:sz="4" w:space="0" w:color="auto"/>
              <w:right w:val="single" w:sz="4" w:space="0" w:color="auto"/>
            </w:tcBorders>
            <w:vAlign w:val="center"/>
          </w:tcPr>
          <w:p w:rsidR="002207FD" w:rsidRDefault="002207FD" w:rsidP="0095767E">
            <w:pPr>
              <w:ind w:right="72"/>
            </w:pPr>
            <w:r>
              <w:t>X%</w:t>
            </w:r>
          </w:p>
        </w:tc>
        <w:tc>
          <w:tcPr>
            <w:tcW w:w="1297" w:type="dxa"/>
            <w:tcBorders>
              <w:top w:val="single" w:sz="4" w:space="0" w:color="auto"/>
              <w:left w:val="single" w:sz="4" w:space="0" w:color="auto"/>
              <w:bottom w:val="single" w:sz="4" w:space="0" w:color="auto"/>
              <w:right w:val="single" w:sz="4" w:space="0" w:color="auto"/>
            </w:tcBorders>
          </w:tcPr>
          <w:p w:rsidR="002207FD" w:rsidRPr="00091AE6" w:rsidRDefault="002207FD" w:rsidP="0095767E"/>
          <w:p w:rsidR="002207FD" w:rsidRPr="00091AE6" w:rsidRDefault="002207FD" w:rsidP="0095767E">
            <w:r w:rsidRPr="00091AE6">
              <w:t>(X-5)% = Y%</w:t>
            </w:r>
          </w:p>
        </w:tc>
        <w:tc>
          <w:tcPr>
            <w:tcW w:w="1859" w:type="dxa"/>
            <w:tcBorders>
              <w:top w:val="single" w:sz="4" w:space="0" w:color="auto"/>
              <w:left w:val="single" w:sz="4" w:space="0" w:color="auto"/>
              <w:bottom w:val="single" w:sz="4" w:space="0" w:color="auto"/>
              <w:right w:val="single" w:sz="4" w:space="0" w:color="auto"/>
            </w:tcBorders>
          </w:tcPr>
          <w:p w:rsidR="002207FD" w:rsidRPr="00091AE6" w:rsidRDefault="002207FD" w:rsidP="0095767E"/>
          <w:p w:rsidR="002207FD" w:rsidRPr="00091AE6" w:rsidRDefault="002207FD" w:rsidP="0095767E">
            <w:r w:rsidRPr="00091AE6">
              <w:t>(Y-5)%</w:t>
            </w:r>
          </w:p>
        </w:tc>
        <w:tc>
          <w:tcPr>
            <w:tcW w:w="8308" w:type="dxa"/>
            <w:tcBorders>
              <w:top w:val="single" w:sz="4" w:space="0" w:color="auto"/>
              <w:left w:val="single" w:sz="4" w:space="0" w:color="auto"/>
              <w:bottom w:val="single" w:sz="4" w:space="0" w:color="auto"/>
              <w:right w:val="single" w:sz="4" w:space="0" w:color="auto"/>
            </w:tcBorders>
            <w:vAlign w:val="center"/>
          </w:tcPr>
          <w:p w:rsidR="002207FD" w:rsidRPr="00F57262" w:rsidRDefault="002207FD" w:rsidP="0095767E"/>
        </w:tc>
      </w:tr>
    </w:tbl>
    <w:p w:rsidR="002207FD" w:rsidRPr="002051F9" w:rsidRDefault="002207FD" w:rsidP="002207FD">
      <w:pPr>
        <w:autoSpaceDE w:val="0"/>
        <w:autoSpaceDN w:val="0"/>
        <w:adjustRightInd w:val="0"/>
        <w:spacing w:after="240"/>
        <w:ind w:left="-567" w:right="-709"/>
        <w:jc w:val="both"/>
        <w:rPr>
          <w:b/>
          <w:i/>
          <w:szCs w:val="20"/>
          <w:u w:val="single"/>
        </w:rPr>
      </w:pPr>
    </w:p>
    <w:p w:rsidR="006628C6" w:rsidRDefault="006628C6" w:rsidP="006628C6">
      <w:pPr>
        <w:autoSpaceDE w:val="0"/>
        <w:autoSpaceDN w:val="0"/>
        <w:adjustRightInd w:val="0"/>
        <w:spacing w:after="120"/>
        <w:ind w:left="-1559" w:right="-1503"/>
        <w:jc w:val="both"/>
        <w:rPr>
          <w:szCs w:val="20"/>
        </w:rPr>
      </w:pP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6628C6" w:rsidTr="00F8071E">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6628C6" w:rsidRDefault="006628C6">
            <w:pPr>
              <w:ind w:left="38" w:right="71"/>
              <w:jc w:val="center"/>
              <w:rPr>
                <w:b/>
                <w:bCs/>
                <w:color w:val="FFFFFF"/>
                <w:szCs w:val="20"/>
              </w:rPr>
            </w:pPr>
            <w:r>
              <w:rPr>
                <w:b/>
                <w:sz w:val="32"/>
                <w:szCs w:val="32"/>
              </w:rPr>
              <w:br w:type="page"/>
            </w:r>
            <w:r>
              <w:rPr>
                <w:b/>
                <w:sz w:val="24"/>
                <w:u w:val="single"/>
              </w:rPr>
              <w:br w:type="page"/>
            </w:r>
            <w:r>
              <w:rPr>
                <w:b/>
                <w:bCs/>
                <w:color w:val="FFFFFF"/>
                <w:szCs w:val="20"/>
              </w:rPr>
              <w:t xml:space="preserve">Attestation </w:t>
            </w:r>
          </w:p>
        </w:tc>
      </w:tr>
    </w:tbl>
    <w:p w:rsidR="006628C6" w:rsidRDefault="006628C6" w:rsidP="006628C6">
      <w:pPr>
        <w:spacing w:after="60"/>
        <w:ind w:left="-1440" w:right="-995"/>
        <w:jc w:val="both"/>
        <w:rPr>
          <w:b/>
          <w:sz w:val="24"/>
          <w:u w:val="single"/>
        </w:rPr>
      </w:pPr>
    </w:p>
    <w:p w:rsidR="006628C6" w:rsidRDefault="006628C6" w:rsidP="006628C6">
      <w:pPr>
        <w:tabs>
          <w:tab w:val="left" w:pos="9923"/>
        </w:tabs>
        <w:ind w:left="-1560" w:right="-1504"/>
        <w:jc w:val="both"/>
        <w:rPr>
          <w:i/>
          <w:u w:val="single"/>
        </w:rPr>
      </w:pPr>
    </w:p>
    <w:p w:rsidR="006628C6" w:rsidRDefault="006628C6" w:rsidP="00C45AC4">
      <w:pPr>
        <w:autoSpaceDE w:val="0"/>
        <w:autoSpaceDN w:val="0"/>
        <w:adjustRightInd w:val="0"/>
        <w:ind w:left="-567" w:right="-709"/>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6628C6" w:rsidRDefault="006628C6" w:rsidP="006628C6">
      <w:pPr>
        <w:tabs>
          <w:tab w:val="left" w:pos="9923"/>
        </w:tabs>
        <w:autoSpaceDE w:val="0"/>
        <w:autoSpaceDN w:val="0"/>
        <w:adjustRightInd w:val="0"/>
        <w:ind w:left="-1560" w:right="-1504"/>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xml:space="preserve">Je soussigné(e), (nom et </w:t>
      </w:r>
      <w:proofErr w:type="gramStart"/>
      <w:r>
        <w:rPr>
          <w:rFonts w:eastAsia="Calibri"/>
          <w:lang w:eastAsia="en-US"/>
        </w:rPr>
        <w:t>prénom)......................................................................</w:t>
      </w:r>
      <w:proofErr w:type="gramEnd"/>
      <w:r>
        <w:rPr>
          <w:rFonts w:eastAsia="Calibri"/>
          <w:lang w:eastAsia="en-US"/>
        </w:rPr>
        <w:t>…………………...........</w:t>
      </w:r>
    </w:p>
    <w:p w:rsidR="006628C6" w:rsidRDefault="006628C6" w:rsidP="00F8071E">
      <w:pPr>
        <w:autoSpaceDE w:val="0"/>
        <w:autoSpaceDN w:val="0"/>
        <w:adjustRightInd w:val="0"/>
        <w:ind w:left="-567" w:right="-709"/>
        <w:jc w:val="both"/>
        <w:rPr>
          <w:rFonts w:eastAsia="Calibri"/>
          <w:lang w:eastAsia="en-US"/>
        </w:rPr>
      </w:pPr>
      <w:proofErr w:type="gramStart"/>
      <w:r>
        <w:rPr>
          <w:rFonts w:eastAsia="Calibri"/>
          <w:lang w:eastAsia="en-US"/>
        </w:rPr>
        <w:t>représentant</w:t>
      </w:r>
      <w:proofErr w:type="gramEnd"/>
      <w:r>
        <w:rPr>
          <w:rFonts w:eastAsia="Calibri"/>
          <w:lang w:eastAsia="en-US"/>
        </w:rPr>
        <w:t>(e) légal(e) de la structure ……………………………………….........</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ind w:left="-567" w:right="-709"/>
        <w:jc w:val="both"/>
      </w:pPr>
    </w:p>
    <w:p w:rsidR="006628C6" w:rsidRDefault="006628C6" w:rsidP="00F8071E">
      <w:pPr>
        <w:ind w:left="-567" w:right="-709"/>
        <w:jc w:val="both"/>
      </w:pPr>
    </w:p>
    <w:p w:rsidR="006628C6" w:rsidRDefault="006628C6" w:rsidP="00F8071E">
      <w:pPr>
        <w:ind w:left="-567" w:right="-709"/>
        <w:jc w:val="both"/>
      </w:pPr>
      <w:r>
        <w:t>Déclare</w:t>
      </w:r>
    </w:p>
    <w:p w:rsidR="006628C6" w:rsidRDefault="006628C6" w:rsidP="00F8071E">
      <w:pPr>
        <w:ind w:left="-567" w:right="-709"/>
        <w:jc w:val="both"/>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exactes et sincères les informations du présent dossier ;</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Demander une subvention de : ……</w:t>
      </w:r>
      <w:r w:rsidR="003F3161">
        <w:rPr>
          <w:rFonts w:eastAsia="Calibri"/>
          <w:lang w:eastAsia="en-US"/>
        </w:rPr>
        <w:t xml:space="preserve">……………… € au titre de l'année </w:t>
      </w:r>
      <w:proofErr w:type="gramStart"/>
      <w:r w:rsidR="003F3161">
        <w:rPr>
          <w:rFonts w:eastAsia="Calibri"/>
          <w:lang w:eastAsia="en-US"/>
        </w:rPr>
        <w:t>20..</w:t>
      </w:r>
      <w:proofErr w:type="gramEnd"/>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r w:rsidR="00B63DBE">
        <w:rPr>
          <w:rFonts w:eastAsia="Calibri"/>
          <w:lang w:eastAsia="en-US"/>
        </w:rPr>
        <w:t>..</w:t>
      </w:r>
      <w:proofErr w:type="gramEnd"/>
    </w:p>
    <w:p w:rsidR="007A0BDE" w:rsidRDefault="007A0BDE" w:rsidP="007A0BDE">
      <w:pPr>
        <w:autoSpaceDE w:val="0"/>
        <w:autoSpaceDN w:val="0"/>
        <w:adjustRightInd w:val="0"/>
        <w:ind w:left="-567"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r w:rsidR="00B63DBE">
        <w:rPr>
          <w:rFonts w:eastAsia="Calibri"/>
          <w:lang w:eastAsia="en-US"/>
        </w:rPr>
        <w:t>..</w:t>
      </w:r>
      <w:proofErr w:type="gramEnd"/>
    </w:p>
    <w:p w:rsidR="00B63DBE" w:rsidRDefault="00B63DBE" w:rsidP="00B63DBE">
      <w:pPr>
        <w:autoSpaceDE w:val="0"/>
        <w:autoSpaceDN w:val="0"/>
        <w:adjustRightInd w:val="0"/>
        <w:ind w:left="-567"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lastRenderedPageBreak/>
        <w:t>- que cette subvention, si elle est accordée, sera versée au compte bancaire de la structure (joindre un RIB)</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xml:space="preserve">Fait, le ............................................ </w:t>
      </w:r>
      <w:proofErr w:type="gramStart"/>
      <w:r>
        <w:rPr>
          <w:rFonts w:eastAsia="Calibri"/>
          <w:lang w:eastAsia="en-US"/>
        </w:rPr>
        <w:t>à</w:t>
      </w:r>
      <w:proofErr w:type="gramEnd"/>
      <w:r>
        <w:rPr>
          <w:rFonts w:eastAsia="Calibri"/>
          <w:lang w:eastAsia="en-US"/>
        </w:rPr>
        <w:t xml:space="preserve"> .......................................................................................................</w:t>
      </w:r>
    </w:p>
    <w:p w:rsidR="006628C6" w:rsidRDefault="006628C6" w:rsidP="00F8071E">
      <w:pPr>
        <w:ind w:left="-567" w:right="-709"/>
        <w:jc w:val="both"/>
        <w:rPr>
          <w:rFonts w:eastAsia="Calibri"/>
          <w:lang w:eastAsia="en-US"/>
        </w:rPr>
      </w:pPr>
    </w:p>
    <w:p w:rsidR="006628C6" w:rsidRDefault="006628C6" w:rsidP="00F8071E">
      <w:pPr>
        <w:ind w:left="-567" w:right="-709"/>
        <w:jc w:val="both"/>
        <w:rPr>
          <w:rFonts w:eastAsia="Calibri"/>
          <w:lang w:eastAsia="en-US"/>
        </w:rPr>
      </w:pPr>
    </w:p>
    <w:p w:rsidR="006628C6" w:rsidRDefault="006628C6" w:rsidP="00F8071E">
      <w:pPr>
        <w:ind w:left="-567" w:right="-709"/>
        <w:jc w:val="both"/>
        <w:rPr>
          <w:rFonts w:eastAsia="Calibri"/>
          <w:lang w:eastAsia="en-US"/>
        </w:rPr>
      </w:pPr>
    </w:p>
    <w:p w:rsidR="006628C6" w:rsidRDefault="006628C6" w:rsidP="00F8071E">
      <w:pPr>
        <w:ind w:left="-567" w:right="-709"/>
        <w:jc w:val="both"/>
      </w:pPr>
      <w:r>
        <w:rPr>
          <w:rFonts w:eastAsia="Calibri"/>
          <w:lang w:eastAsia="en-US"/>
        </w:rPr>
        <w:t>Signature</w:t>
      </w:r>
    </w:p>
    <w:p w:rsidR="006628C6" w:rsidRDefault="006628C6" w:rsidP="00F8071E">
      <w:pPr>
        <w:ind w:left="-567" w:right="-709"/>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tblGrid>
      <w:tr w:rsidR="006628C6" w:rsidTr="006628C6">
        <w:tc>
          <w:tcPr>
            <w:tcW w:w="3118" w:type="dxa"/>
            <w:tcBorders>
              <w:top w:val="single" w:sz="4" w:space="0" w:color="auto"/>
              <w:left w:val="single" w:sz="4" w:space="0" w:color="auto"/>
              <w:bottom w:val="single" w:sz="4" w:space="0" w:color="auto"/>
              <w:right w:val="single" w:sz="4" w:space="0" w:color="auto"/>
            </w:tcBorders>
          </w:tcPr>
          <w:p w:rsidR="006628C6" w:rsidRDefault="006628C6">
            <w:pPr>
              <w:tabs>
                <w:tab w:val="left" w:pos="9923"/>
              </w:tabs>
              <w:ind w:left="426" w:right="565"/>
              <w:jc w:val="both"/>
              <w:rPr>
                <w:rFonts w:eastAsia="SimSun"/>
                <w:sz w:val="24"/>
                <w:lang w:eastAsia="zh-CN"/>
              </w:rPr>
            </w:pPr>
            <w:r>
              <w:t xml:space="preserve">                              </w:t>
            </w: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tc>
      </w:tr>
    </w:tbl>
    <w:p w:rsidR="006628C6" w:rsidRDefault="006628C6" w:rsidP="006628C6">
      <w:pPr>
        <w:autoSpaceDE w:val="0"/>
        <w:autoSpaceDN w:val="0"/>
        <w:adjustRightInd w:val="0"/>
        <w:spacing w:after="120"/>
        <w:ind w:left="-1559" w:right="-1503"/>
        <w:jc w:val="both"/>
        <w:rPr>
          <w:szCs w:val="20"/>
        </w:rPr>
      </w:pPr>
    </w:p>
    <w:p w:rsidR="00410835" w:rsidRDefault="00410835"/>
    <w:sectPr w:rsidR="0041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Trebuchet MS"/>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C6"/>
    <w:rsid w:val="000E5906"/>
    <w:rsid w:val="001610B4"/>
    <w:rsid w:val="001B5FB1"/>
    <w:rsid w:val="002051F9"/>
    <w:rsid w:val="002207FD"/>
    <w:rsid w:val="0026411E"/>
    <w:rsid w:val="00265344"/>
    <w:rsid w:val="002C3593"/>
    <w:rsid w:val="00306E86"/>
    <w:rsid w:val="00326E97"/>
    <w:rsid w:val="003F3161"/>
    <w:rsid w:val="00410835"/>
    <w:rsid w:val="0044581C"/>
    <w:rsid w:val="004D7FBB"/>
    <w:rsid w:val="006628C6"/>
    <w:rsid w:val="006D71A6"/>
    <w:rsid w:val="006F7544"/>
    <w:rsid w:val="007A0BDE"/>
    <w:rsid w:val="007B2CE4"/>
    <w:rsid w:val="007D39FE"/>
    <w:rsid w:val="008135CF"/>
    <w:rsid w:val="00854E84"/>
    <w:rsid w:val="008878A7"/>
    <w:rsid w:val="008930E2"/>
    <w:rsid w:val="008E6316"/>
    <w:rsid w:val="00947720"/>
    <w:rsid w:val="00A61B67"/>
    <w:rsid w:val="00B10708"/>
    <w:rsid w:val="00B30D77"/>
    <w:rsid w:val="00B37191"/>
    <w:rsid w:val="00B63DBE"/>
    <w:rsid w:val="00B773A6"/>
    <w:rsid w:val="00C45AC4"/>
    <w:rsid w:val="00D673DE"/>
    <w:rsid w:val="00D911B1"/>
    <w:rsid w:val="00DC2DA9"/>
    <w:rsid w:val="00E65324"/>
    <w:rsid w:val="00ED384A"/>
    <w:rsid w:val="00F31DAD"/>
    <w:rsid w:val="00F52EE2"/>
    <w:rsid w:val="00F8071E"/>
    <w:rsid w:val="00F96283"/>
    <w:rsid w:val="00FF7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54AE"/>
  <w15:docId w15:val="{70F7FAD8-CF79-4E75-8968-48A86E5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8C6"/>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6628C6"/>
    <w:rPr>
      <w:rFonts w:ascii="Franklin Gothic Book" w:eastAsia="Calibri" w:hAnsi="Franklin Gothic Book" w:cs="Tahoma"/>
      <w:kern w:val="2"/>
      <w:szCs w:val="24"/>
      <w:lang w:val="x-none" w:eastAsia="hi-IN" w:bidi="hi-IN"/>
    </w:rPr>
  </w:style>
  <w:style w:type="paragraph" w:styleId="Paragraphedeliste">
    <w:name w:val="List Paragraph"/>
    <w:basedOn w:val="Normal"/>
    <w:link w:val="ParagraphedelisteCar"/>
    <w:uiPriority w:val="34"/>
    <w:qFormat/>
    <w:rsid w:val="006628C6"/>
    <w:pPr>
      <w:widowControl w:val="0"/>
      <w:suppressAutoHyphens/>
      <w:spacing w:line="276" w:lineRule="auto"/>
      <w:ind w:left="708"/>
      <w:jc w:val="both"/>
    </w:pPr>
    <w:rPr>
      <w:rFonts w:ascii="Franklin Gothic Book" w:eastAsia="Calibri" w:hAnsi="Franklin Gothic Book" w:cs="Tahoma"/>
      <w:kern w:val="2"/>
      <w:sz w:val="22"/>
      <w:lang w:val="x-none" w:eastAsia="hi-IN" w:bidi="hi-IN"/>
    </w:rPr>
  </w:style>
  <w:style w:type="paragraph" w:customStyle="1" w:styleId="gloss">
    <w:name w:val="gloss"/>
    <w:basedOn w:val="Normal"/>
    <w:rsid w:val="006628C6"/>
    <w:pPr>
      <w:spacing w:after="60" w:line="240" w:lineRule="atLeast"/>
    </w:pPr>
    <w:rPr>
      <w:rFonts w:cs="Times New Roman"/>
      <w:b/>
      <w:color w:val="747BAE"/>
      <w:sz w:val="16"/>
      <w:szCs w:val="16"/>
    </w:rPr>
  </w:style>
  <w:style w:type="paragraph" w:styleId="Textedebulles">
    <w:name w:val="Balloon Text"/>
    <w:basedOn w:val="Normal"/>
    <w:link w:val="TextedebullesCar"/>
    <w:uiPriority w:val="99"/>
    <w:semiHidden/>
    <w:unhideWhenUsed/>
    <w:rsid w:val="006628C6"/>
    <w:rPr>
      <w:rFonts w:ascii="Tahoma" w:hAnsi="Tahoma" w:cs="Tahoma"/>
      <w:sz w:val="16"/>
      <w:szCs w:val="16"/>
    </w:rPr>
  </w:style>
  <w:style w:type="character" w:customStyle="1" w:styleId="TextedebullesCar">
    <w:name w:val="Texte de bulles Car"/>
    <w:basedOn w:val="Policepardfaut"/>
    <w:link w:val="Textedebulles"/>
    <w:uiPriority w:val="99"/>
    <w:semiHidden/>
    <w:rsid w:val="006628C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2197">
      <w:bodyDiv w:val="1"/>
      <w:marLeft w:val="0"/>
      <w:marRight w:val="0"/>
      <w:marTop w:val="0"/>
      <w:marBottom w:val="0"/>
      <w:divBdr>
        <w:top w:val="none" w:sz="0" w:space="0" w:color="auto"/>
        <w:left w:val="none" w:sz="0" w:space="0" w:color="auto"/>
        <w:bottom w:val="none" w:sz="0" w:space="0" w:color="auto"/>
        <w:right w:val="none" w:sz="0" w:space="0" w:color="auto"/>
      </w:divBdr>
    </w:div>
    <w:div w:id="327634120">
      <w:bodyDiv w:val="1"/>
      <w:marLeft w:val="0"/>
      <w:marRight w:val="0"/>
      <w:marTop w:val="0"/>
      <w:marBottom w:val="0"/>
      <w:divBdr>
        <w:top w:val="none" w:sz="0" w:space="0" w:color="auto"/>
        <w:left w:val="none" w:sz="0" w:space="0" w:color="auto"/>
        <w:bottom w:val="none" w:sz="0" w:space="0" w:color="auto"/>
        <w:right w:val="none" w:sz="0" w:space="0" w:color="auto"/>
      </w:divBdr>
    </w:div>
    <w:div w:id="804810531">
      <w:bodyDiv w:val="1"/>
      <w:marLeft w:val="0"/>
      <w:marRight w:val="0"/>
      <w:marTop w:val="0"/>
      <w:marBottom w:val="0"/>
      <w:divBdr>
        <w:top w:val="none" w:sz="0" w:space="0" w:color="auto"/>
        <w:left w:val="none" w:sz="0" w:space="0" w:color="auto"/>
        <w:bottom w:val="none" w:sz="0" w:space="0" w:color="auto"/>
        <w:right w:val="none" w:sz="0" w:space="0" w:color="auto"/>
      </w:divBdr>
    </w:div>
    <w:div w:id="13775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1096</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DESCAMPS-MANDINE, Patricia (ARS-OC)</cp:lastModifiedBy>
  <cp:revision>2</cp:revision>
  <dcterms:created xsi:type="dcterms:W3CDTF">2023-05-15T13:14:00Z</dcterms:created>
  <dcterms:modified xsi:type="dcterms:W3CDTF">2023-05-15T13:14:00Z</dcterms:modified>
</cp:coreProperties>
</file>