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49" w:rsidRDefault="00B75A49" w:rsidP="00B75A49">
      <w:pPr>
        <w:keepNext/>
        <w:keepLines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Annexe : </w:t>
      </w:r>
      <w:r w:rsidRPr="00B71B02">
        <w:rPr>
          <w:rFonts w:ascii="Calibri" w:eastAsia="Calibri" w:hAnsi="Calibri" w:cs="Calibri"/>
          <w:b/>
          <w:sz w:val="32"/>
          <w:szCs w:val="32"/>
          <w:u w:val="single"/>
        </w:rPr>
        <w:t>Fiche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s</w:t>
      </w:r>
      <w:r w:rsidRPr="00B71B02">
        <w:rPr>
          <w:rFonts w:ascii="Calibri" w:eastAsia="Calibri" w:hAnsi="Calibri" w:cs="Calibri"/>
          <w:b/>
          <w:sz w:val="32"/>
          <w:szCs w:val="32"/>
          <w:u w:val="single"/>
        </w:rPr>
        <w:t xml:space="preserve"> de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recueil de la pertinence en HAD</w:t>
      </w:r>
    </w:p>
    <w:p w:rsidR="00B75A49" w:rsidRDefault="00B75A49" w:rsidP="00B75A49">
      <w:pPr>
        <w:keepNext/>
        <w:keepLines/>
        <w:rPr>
          <w:rFonts w:ascii="Calibri" w:eastAsia="Calibri" w:hAnsi="Calibri" w:cs="Calibri"/>
          <w:sz w:val="24"/>
          <w:szCs w:val="24"/>
          <w:u w:val="single"/>
        </w:rPr>
      </w:pPr>
    </w:p>
    <w:p w:rsidR="00B75A49" w:rsidRDefault="00B75A49" w:rsidP="00B75A49">
      <w:pPr>
        <w:keepNext/>
        <w:keepLines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Pertinence des refus de prise en charge</w:t>
      </w:r>
    </w:p>
    <w:tbl>
      <w:tblPr>
        <w:tblW w:w="1333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1240"/>
        <w:gridCol w:w="1312"/>
        <w:gridCol w:w="1417"/>
        <w:gridCol w:w="1276"/>
        <w:gridCol w:w="1559"/>
        <w:gridCol w:w="1134"/>
        <w:gridCol w:w="1276"/>
        <w:gridCol w:w="1418"/>
        <w:gridCol w:w="1559"/>
      </w:tblGrid>
      <w:tr w:rsidR="00B75A49" w:rsidRPr="00B75A49" w:rsidTr="00B75A49">
        <w:trPr>
          <w:trHeight w:val="18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Identifiant de la d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emande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Date de naissance du patient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Acceptation de la demande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Admission du patient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Motif du refus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Précision du motif de </w:t>
            </w:r>
            <w:proofErr w:type="gramStart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refus</w:t>
            </w:r>
            <w:proofErr w:type="gramEnd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br/>
              <w:t>(si autre)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Motif </w:t>
            </w:r>
            <w:proofErr w:type="gramStart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de la</w:t>
            </w:r>
            <w:proofErr w:type="gramEnd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non admission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Précision du motif </w:t>
            </w:r>
            <w:proofErr w:type="gramStart"/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de </w:t>
            </w: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la non admission </w:t>
            </w: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br/>
              <w:t>(si</w:t>
            </w:r>
            <w:proofErr w:type="gramEnd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autre)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Pertinence du refus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Pertinence </w:t>
            </w:r>
            <w:proofErr w:type="gramStart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>de la</w:t>
            </w:r>
            <w:proofErr w:type="gramEnd"/>
            <w:r w:rsidRPr="00B75A49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 non admission</w:t>
            </w:r>
          </w:p>
        </w:tc>
      </w:tr>
      <w:tr w:rsidR="00B75A49" w:rsidRPr="00B75A49" w:rsidTr="00B75A49">
        <w:trPr>
          <w:trHeight w:val="2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</w:tr>
      <w:tr w:rsidR="00B75A49" w:rsidRPr="00B75A49" w:rsidTr="00B75A49">
        <w:trPr>
          <w:trHeight w:val="2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</w:tr>
      <w:tr w:rsidR="00B75A49" w:rsidRPr="00B75A49" w:rsidTr="00B75A49">
        <w:trPr>
          <w:trHeight w:val="276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</w:tr>
    </w:tbl>
    <w:p w:rsidR="00B75A49" w:rsidRPr="00B75A49" w:rsidRDefault="00B75A49" w:rsidP="00B75A49">
      <w:pPr>
        <w:keepNext/>
        <w:keepLines/>
        <w:rPr>
          <w:rFonts w:ascii="Calibri" w:eastAsia="Calibri" w:hAnsi="Calibri" w:cs="Calibri"/>
          <w:sz w:val="24"/>
          <w:szCs w:val="24"/>
          <w:u w:val="single"/>
        </w:rPr>
      </w:pPr>
    </w:p>
    <w:p w:rsidR="00B75A49" w:rsidRDefault="00B75A49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br w:type="page"/>
      </w:r>
    </w:p>
    <w:p w:rsidR="00B75A49" w:rsidRDefault="00B75A49" w:rsidP="00B75A49">
      <w:pPr>
        <w:keepNext/>
        <w:keepLines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lastRenderedPageBreak/>
        <w:t>Pertinence des prises en charge en soins palliatifs</w:t>
      </w:r>
    </w:p>
    <w:tbl>
      <w:tblPr>
        <w:tblW w:w="1172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134"/>
        <w:gridCol w:w="1417"/>
        <w:gridCol w:w="1418"/>
        <w:gridCol w:w="2140"/>
        <w:gridCol w:w="1540"/>
        <w:gridCol w:w="1540"/>
        <w:gridCol w:w="1540"/>
      </w:tblGrid>
      <w:tr w:rsidR="00B75A49" w:rsidRPr="00B75A49" w:rsidTr="00B75A49">
        <w:trPr>
          <w:trHeight w:val="288"/>
        </w:trPr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B1A0C7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B75A49">
              <w:rPr>
                <w:rFonts w:ascii="Calibri" w:eastAsia="Times New Roman" w:hAnsi="Calibri" w:cs="Arial"/>
                <w:lang w:eastAsia="fr-FR"/>
              </w:rPr>
              <w:t>1. Le patient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B75A49">
              <w:rPr>
                <w:rFonts w:ascii="Calibri" w:eastAsia="Times New Roman" w:hAnsi="Calibri" w:cs="Arial"/>
                <w:lang w:eastAsia="fr-FR"/>
              </w:rPr>
              <w:t xml:space="preserve">2. Diagnostic médical (cf tableau DHOS au dos) </w:t>
            </w:r>
          </w:p>
        </w:tc>
      </w:tr>
      <w:tr w:rsidR="00B75A49" w:rsidRPr="00B75A49" w:rsidTr="00B75A49">
        <w:trPr>
          <w:trHeight w:val="271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A3C7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Identifiant du patient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3C7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Date de naissance du patient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A3C7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Date d'entrée dans l'établissement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Affection maligne, cancéreuse évoluée ou terminale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Maladie chronique / insuffisance sévère au stade avancé ou terminal quand le pronostic vital est mis en jeu malgré les traitements de l’affection causale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Maladie infectieuse incurable au stade terminal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 xml:space="preserve">Maladie grave, incurable, évoluée et évolutive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EDD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Diagnostic conforme</w:t>
            </w: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172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215967"/>
              <w:bottom w:val="single" w:sz="4" w:space="0" w:color="auto"/>
              <w:right w:val="single" w:sz="4" w:space="0" w:color="215967"/>
            </w:tcBorders>
            <w:shd w:val="clear" w:color="000000" w:fill="215967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lang w:eastAsia="fr-FR"/>
              </w:rPr>
              <w:t>Taux de diagnostic conformes</w:t>
            </w:r>
          </w:p>
        </w:tc>
      </w:tr>
      <w:tr w:rsidR="00B75A49" w:rsidRPr="00B75A49" w:rsidTr="00B75A49">
        <w:trPr>
          <w:trHeight w:val="264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5967"/>
                <w:sz w:val="20"/>
                <w:szCs w:val="20"/>
                <w:lang w:eastAsia="fr-FR"/>
              </w:rPr>
            </w:pPr>
          </w:p>
        </w:tc>
      </w:tr>
    </w:tbl>
    <w:p w:rsidR="00C71A2E" w:rsidRDefault="00C71A2E"/>
    <w:tbl>
      <w:tblPr>
        <w:tblW w:w="1308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151"/>
        <w:gridCol w:w="1542"/>
        <w:gridCol w:w="1276"/>
        <w:gridCol w:w="1701"/>
        <w:gridCol w:w="1418"/>
        <w:gridCol w:w="1761"/>
        <w:gridCol w:w="1226"/>
        <w:gridCol w:w="1724"/>
      </w:tblGrid>
      <w:tr w:rsidR="00B75A49" w:rsidRPr="00B75A49" w:rsidTr="00B75A49">
        <w:trPr>
          <w:trHeight w:val="288"/>
        </w:trPr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B75A49">
              <w:rPr>
                <w:rFonts w:ascii="Calibri" w:eastAsia="Times New Roman" w:hAnsi="Calibri" w:cs="Arial"/>
                <w:lang w:eastAsia="fr-FR"/>
              </w:rPr>
              <w:lastRenderedPageBreak/>
              <w:t>3. Besoin d'une prise en charge multidisciplinaire coordon</w:t>
            </w:r>
            <w:r w:rsidR="00E43ED4">
              <w:rPr>
                <w:rFonts w:ascii="Calibri" w:eastAsia="Times New Roman" w:hAnsi="Calibri" w:cs="Arial"/>
                <w:lang w:eastAsia="fr-FR"/>
              </w:rPr>
              <w:t>n</w:t>
            </w:r>
            <w:r w:rsidRPr="00B75A49">
              <w:rPr>
                <w:rFonts w:ascii="Calibri" w:eastAsia="Times New Roman" w:hAnsi="Calibri" w:cs="Arial"/>
                <w:lang w:eastAsia="fr-FR"/>
              </w:rPr>
              <w:t>ée (au vu des éléments tracés dans le dossier)</w:t>
            </w:r>
          </w:p>
        </w:tc>
      </w:tr>
      <w:tr w:rsidR="00B75A49" w:rsidRPr="00B75A49" w:rsidTr="00B75A49">
        <w:trPr>
          <w:trHeight w:val="271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Intervention d’un psychologue et/ou psychiatre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Intervention du service social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Intervention du kinésithérapeute et/ou ergothérapeute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Intervention du diététicien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Intervention de l’EMSP et/ou de l’Unité de prise en charge de la Douleur Chronique (médecin, IDE, psychologue)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Réunion de synthèse et/ou de questionnement éthique (avec un consultant extérieur au service)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Traçabilité de l'évaluation de la prise en charge palliative en réunion de concertation pluridisciplinaire hebdomadaire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PEC multi-</w:t>
            </w:r>
            <w:proofErr w:type="spellStart"/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diciplinaire</w:t>
            </w:r>
            <w:proofErr w:type="spellEnd"/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Pertinence du besoin</w:t>
            </w:r>
          </w:p>
        </w:tc>
        <w:bookmarkStart w:id="0" w:name="_GoBack"/>
        <w:bookmarkEnd w:id="0"/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1728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single" w:sz="4" w:space="0" w:color="4F6228"/>
              <w:left w:val="single" w:sz="4" w:space="0" w:color="4F6228"/>
              <w:bottom w:val="single" w:sz="4" w:space="0" w:color="auto"/>
              <w:right w:val="single" w:sz="4" w:space="0" w:color="4F6228"/>
            </w:tcBorders>
            <w:shd w:val="clear" w:color="000000" w:fill="4F6228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fr-FR"/>
              </w:rPr>
            </w:pPr>
            <w:r w:rsidRPr="00B75A49">
              <w:rPr>
                <w:rFonts w:ascii="Calibri" w:eastAsia="Times New Roman" w:hAnsi="Calibri" w:cs="Arial"/>
                <w:b/>
                <w:bCs/>
                <w:color w:val="FFFFFF"/>
                <w:lang w:eastAsia="fr-FR"/>
              </w:rPr>
              <w:t>Taux de pertinence du besoin de PEC multidisciplinaire</w:t>
            </w:r>
          </w:p>
        </w:tc>
      </w:tr>
      <w:tr w:rsidR="00B75A49" w:rsidRPr="00B75A49" w:rsidTr="00B75A49">
        <w:trPr>
          <w:trHeight w:val="264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724" w:type="dxa"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B75A49" w:rsidRPr="00B75A49" w:rsidRDefault="00B75A49" w:rsidP="00B75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5967"/>
                <w:sz w:val="20"/>
                <w:szCs w:val="20"/>
                <w:lang w:eastAsia="fr-FR"/>
              </w:rPr>
            </w:pPr>
          </w:p>
        </w:tc>
      </w:tr>
    </w:tbl>
    <w:p w:rsidR="00B75A49" w:rsidRDefault="00B75A49"/>
    <w:p w:rsidR="00B75A49" w:rsidRDefault="00B75A49">
      <w:r>
        <w:br w:type="page"/>
      </w:r>
    </w:p>
    <w:p w:rsidR="00B75A49" w:rsidRDefault="00B75A49"/>
    <w:tbl>
      <w:tblPr>
        <w:tblW w:w="1375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311"/>
        <w:gridCol w:w="1382"/>
        <w:gridCol w:w="1276"/>
        <w:gridCol w:w="1294"/>
        <w:gridCol w:w="1115"/>
        <w:gridCol w:w="1843"/>
        <w:gridCol w:w="1134"/>
        <w:gridCol w:w="1134"/>
        <w:gridCol w:w="1134"/>
        <w:gridCol w:w="1134"/>
      </w:tblGrid>
      <w:tr w:rsidR="00B75A49" w:rsidRPr="00B75A49" w:rsidTr="00B75A49">
        <w:trPr>
          <w:trHeight w:val="288"/>
        </w:trPr>
        <w:tc>
          <w:tcPr>
            <w:tcW w:w="114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B75A49">
              <w:rPr>
                <w:rFonts w:ascii="Calibri" w:eastAsia="Times New Roman" w:hAnsi="Calibri" w:cs="Arial"/>
                <w:lang w:eastAsia="fr-FR"/>
              </w:rPr>
              <w:t>3. Besoins en soins de support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B75A49">
              <w:rPr>
                <w:rFonts w:ascii="Calibri" w:eastAsia="Times New Roman" w:hAnsi="Calibri" w:cs="Arial"/>
                <w:lang w:eastAsia="fr-FR"/>
              </w:rPr>
              <w:t>4. Pertinence</w:t>
            </w:r>
          </w:p>
        </w:tc>
      </w:tr>
      <w:tr w:rsidR="00B75A49" w:rsidRPr="00B75A49" w:rsidTr="00B75A49">
        <w:trPr>
          <w:trHeight w:val="271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Prise en compte de la douleur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Prise en charge psychologique du patient et/ou des proches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Soins de nursing pluriquotidiens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Prise en compte nutritionnelle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 xml:space="preserve">Soins réguliers de </w:t>
            </w:r>
            <w:proofErr w:type="spellStart"/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masso</w:t>
            </w:r>
            <w:proofErr w:type="spellEnd"/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-kinésithérapie et rééducation physique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Prise en charge sociale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 xml:space="preserve">Intervention d’autres acteurs de soins de support : </w:t>
            </w:r>
            <w:proofErr w:type="spellStart"/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stomathérapeute</w:t>
            </w:r>
            <w:proofErr w:type="spellEnd"/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, socio-esthéticien, sophrologue, réseaux de soins, accompagnement spirituel,…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Besoins en soins de support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2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 xml:space="preserve">Pertinence des besoins en soins de support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A9896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Somme des pertinence</w:t>
            </w:r>
            <w:r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896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Calibri" w:eastAsia="Times New Roman" w:hAnsi="Calibri" w:cs="Arial"/>
                <w:color w:val="FFFFFF"/>
                <w:sz w:val="20"/>
                <w:szCs w:val="20"/>
                <w:lang w:eastAsia="fr-FR"/>
              </w:rPr>
              <w:t>Pertinence globale</w:t>
            </w: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276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</w:tr>
      <w:tr w:rsidR="00B75A49" w:rsidRPr="00B75A49" w:rsidTr="00B75A49">
        <w:trPr>
          <w:trHeight w:val="1728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974706"/>
              <w:left w:val="single" w:sz="4" w:space="0" w:color="974706"/>
              <w:bottom w:val="nil"/>
              <w:right w:val="single" w:sz="4" w:space="0" w:color="974706"/>
            </w:tcBorders>
            <w:shd w:val="clear" w:color="000000" w:fill="974706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fr-FR"/>
              </w:rPr>
              <w:t xml:space="preserve">Taux de pertinence des besoins en soins de support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632523"/>
              <w:left w:val="single" w:sz="4" w:space="0" w:color="632523"/>
              <w:bottom w:val="single" w:sz="4" w:space="0" w:color="auto"/>
              <w:right w:val="single" w:sz="4" w:space="0" w:color="632523"/>
            </w:tcBorders>
            <w:shd w:val="clear" w:color="000000" w:fill="632523"/>
            <w:vAlign w:val="center"/>
            <w:hideMark/>
          </w:tcPr>
          <w:p w:rsidR="00B75A49" w:rsidRPr="00B75A49" w:rsidRDefault="00B75A49" w:rsidP="00B75A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B75A49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fr-FR"/>
              </w:rPr>
              <w:t>Taux de pertinence globale</w:t>
            </w:r>
          </w:p>
        </w:tc>
      </w:tr>
      <w:tr w:rsidR="00B75A49" w:rsidRPr="00B75A49" w:rsidTr="00B75A49">
        <w:trPr>
          <w:trHeight w:val="264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5967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A49" w:rsidRPr="00B75A49" w:rsidRDefault="00B75A49" w:rsidP="00B75A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215967"/>
            </w:tcBorders>
            <w:shd w:val="clear" w:color="auto" w:fill="auto"/>
            <w:noWrap/>
            <w:vAlign w:val="bottom"/>
          </w:tcPr>
          <w:p w:rsidR="00B75A49" w:rsidRPr="00B75A49" w:rsidRDefault="00B75A49" w:rsidP="00B75A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5967"/>
                <w:sz w:val="20"/>
                <w:szCs w:val="20"/>
                <w:lang w:eastAsia="fr-FR"/>
              </w:rPr>
            </w:pPr>
          </w:p>
        </w:tc>
      </w:tr>
    </w:tbl>
    <w:p w:rsidR="00B75A49" w:rsidRDefault="00B75A49"/>
    <w:sectPr w:rsidR="00B75A49" w:rsidSect="00B75A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49"/>
    <w:rsid w:val="002C6E67"/>
    <w:rsid w:val="00B75A49"/>
    <w:rsid w:val="00C71A2E"/>
    <w:rsid w:val="00E4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446</Words>
  <Characters>2454</Characters>
  <Application>Microsoft Office Word</Application>
  <DocSecurity>0</DocSecurity>
  <Lines>20</Lines>
  <Paragraphs>5</Paragraphs>
  <ScaleCrop>false</ScaleCrop>
  <Company>ARS Midi-Pyrénées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FEURPRIER, Myriam</dc:creator>
  <cp:lastModifiedBy>GOMEZ, Laurence</cp:lastModifiedBy>
  <cp:revision>2</cp:revision>
  <dcterms:created xsi:type="dcterms:W3CDTF">2018-02-01T15:12:00Z</dcterms:created>
  <dcterms:modified xsi:type="dcterms:W3CDTF">2018-02-02T08:26:00Z</dcterms:modified>
</cp:coreProperties>
</file>